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0218" w14:textId="77777777" w:rsidR="006E71A2" w:rsidRPr="00990123" w:rsidRDefault="006E71A2" w:rsidP="00E23658">
      <w:pPr>
        <w:rPr>
          <w:rFonts w:ascii="Arial" w:hAnsi="Arial" w:cs="Arial"/>
          <w:b/>
          <w:sz w:val="22"/>
          <w:szCs w:val="22"/>
          <w:highlight w:val="yellow"/>
        </w:rPr>
      </w:pPr>
    </w:p>
    <w:tbl>
      <w:tblPr>
        <w:tblW w:w="10044" w:type="dxa"/>
        <w:tblLayout w:type="fixed"/>
        <w:tblLook w:val="0000" w:firstRow="0" w:lastRow="0" w:firstColumn="0" w:lastColumn="0" w:noHBand="0" w:noVBand="0"/>
      </w:tblPr>
      <w:tblGrid>
        <w:gridCol w:w="6731"/>
        <w:gridCol w:w="3313"/>
      </w:tblGrid>
      <w:tr w:rsidR="00242633" w:rsidRPr="00990123" w14:paraId="5F2BEDA5" w14:textId="77777777" w:rsidTr="003A6CB0">
        <w:trPr>
          <w:trHeight w:val="498"/>
        </w:trPr>
        <w:tc>
          <w:tcPr>
            <w:tcW w:w="6731" w:type="dxa"/>
          </w:tcPr>
          <w:p w14:paraId="45A02092" w14:textId="0FE67883" w:rsidR="00242633" w:rsidRPr="00990123" w:rsidRDefault="00941FF6" w:rsidP="00404791">
            <w:pPr>
              <w:pStyle w:val="Heading7"/>
              <w:rPr>
                <w:rFonts w:ascii="Arial" w:hAnsi="Arial" w:cs="Arial"/>
                <w:sz w:val="22"/>
                <w:szCs w:val="22"/>
              </w:rPr>
            </w:pPr>
            <w:r w:rsidRPr="00990123">
              <w:rPr>
                <w:rFonts w:ascii="Arial" w:hAnsi="Arial" w:cs="Arial"/>
                <w:sz w:val="22"/>
                <w:szCs w:val="22"/>
              </w:rPr>
              <w:t>WEST LONDON WASTE AUTHORITY</w:t>
            </w:r>
          </w:p>
        </w:tc>
        <w:tc>
          <w:tcPr>
            <w:tcW w:w="3313" w:type="dxa"/>
          </w:tcPr>
          <w:p w14:paraId="2B0E5051" w14:textId="77777777" w:rsidR="00242633" w:rsidRPr="00990123" w:rsidRDefault="00242633" w:rsidP="005E6835">
            <w:pPr>
              <w:spacing w:after="240"/>
              <w:ind w:right="317"/>
              <w:jc w:val="right"/>
              <w:rPr>
                <w:rFonts w:ascii="Arial" w:hAnsi="Arial" w:cs="Arial"/>
                <w:b/>
                <w:sz w:val="22"/>
                <w:szCs w:val="22"/>
              </w:rPr>
            </w:pPr>
          </w:p>
        </w:tc>
      </w:tr>
      <w:tr w:rsidR="00242633" w:rsidRPr="00990123" w14:paraId="4BA6685C" w14:textId="77777777" w:rsidTr="003A6CB0">
        <w:trPr>
          <w:trHeight w:val="513"/>
        </w:trPr>
        <w:tc>
          <w:tcPr>
            <w:tcW w:w="6731" w:type="dxa"/>
          </w:tcPr>
          <w:p w14:paraId="3348B1F4" w14:textId="77777777" w:rsidR="00242633" w:rsidRPr="00990123" w:rsidRDefault="009C0ED2" w:rsidP="0029185B">
            <w:pPr>
              <w:spacing w:after="240"/>
              <w:rPr>
                <w:rFonts w:ascii="Arial" w:hAnsi="Arial" w:cs="Arial"/>
                <w:sz w:val="22"/>
                <w:szCs w:val="22"/>
              </w:rPr>
            </w:pPr>
            <w:r w:rsidRPr="00990123">
              <w:rPr>
                <w:rFonts w:ascii="Arial" w:hAnsi="Arial" w:cs="Arial"/>
                <w:sz w:val="22"/>
                <w:szCs w:val="22"/>
              </w:rPr>
              <w:t xml:space="preserve">Report </w:t>
            </w:r>
            <w:r w:rsidR="00242633" w:rsidRPr="00990123">
              <w:rPr>
                <w:rFonts w:ascii="Arial" w:hAnsi="Arial" w:cs="Arial"/>
                <w:sz w:val="22"/>
                <w:szCs w:val="22"/>
              </w:rPr>
              <w:t xml:space="preserve">of the </w:t>
            </w:r>
            <w:r w:rsidR="0029185B" w:rsidRPr="00990123">
              <w:rPr>
                <w:rFonts w:ascii="Arial" w:hAnsi="Arial" w:cs="Arial"/>
                <w:sz w:val="22"/>
                <w:szCs w:val="22"/>
              </w:rPr>
              <w:t>Treasurer and Managing Director</w:t>
            </w:r>
          </w:p>
        </w:tc>
        <w:tc>
          <w:tcPr>
            <w:tcW w:w="3313" w:type="dxa"/>
          </w:tcPr>
          <w:p w14:paraId="06DF9D69" w14:textId="76E93175" w:rsidR="00242633" w:rsidRPr="00990123" w:rsidRDefault="0001142F" w:rsidP="00FE5166">
            <w:pPr>
              <w:spacing w:after="240"/>
              <w:ind w:left="34"/>
              <w:jc w:val="right"/>
              <w:rPr>
                <w:rFonts w:ascii="Arial" w:hAnsi="Arial" w:cs="Arial"/>
                <w:sz w:val="22"/>
                <w:szCs w:val="22"/>
              </w:rPr>
            </w:pPr>
            <w:r w:rsidRPr="00990123">
              <w:rPr>
                <w:rFonts w:ascii="Arial" w:hAnsi="Arial" w:cs="Arial"/>
                <w:sz w:val="22"/>
                <w:szCs w:val="22"/>
              </w:rPr>
              <w:t>2</w:t>
            </w:r>
            <w:r w:rsidR="00631ED6">
              <w:rPr>
                <w:rFonts w:ascii="Arial" w:hAnsi="Arial" w:cs="Arial"/>
                <w:sz w:val="22"/>
                <w:szCs w:val="22"/>
              </w:rPr>
              <w:t>2</w:t>
            </w:r>
            <w:r w:rsidR="00C56609" w:rsidRPr="00990123">
              <w:rPr>
                <w:rFonts w:ascii="Arial" w:hAnsi="Arial" w:cs="Arial"/>
                <w:sz w:val="22"/>
                <w:szCs w:val="22"/>
              </w:rPr>
              <w:t xml:space="preserve"> </w:t>
            </w:r>
            <w:r w:rsidRPr="00990123">
              <w:rPr>
                <w:rFonts w:ascii="Arial" w:hAnsi="Arial" w:cs="Arial"/>
                <w:sz w:val="22"/>
                <w:szCs w:val="22"/>
              </w:rPr>
              <w:t>March</w:t>
            </w:r>
            <w:r w:rsidR="00C56609" w:rsidRPr="00990123">
              <w:rPr>
                <w:rFonts w:ascii="Arial" w:hAnsi="Arial" w:cs="Arial"/>
                <w:sz w:val="22"/>
                <w:szCs w:val="22"/>
              </w:rPr>
              <w:t xml:space="preserve"> 2024</w:t>
            </w:r>
          </w:p>
        </w:tc>
      </w:tr>
      <w:tr w:rsidR="00242633" w:rsidRPr="00990123" w14:paraId="4287E271" w14:textId="77777777" w:rsidTr="003A6CB0">
        <w:trPr>
          <w:cantSplit/>
          <w:trHeight w:val="616"/>
        </w:trPr>
        <w:tc>
          <w:tcPr>
            <w:tcW w:w="10044" w:type="dxa"/>
            <w:gridSpan w:val="2"/>
          </w:tcPr>
          <w:p w14:paraId="49FE797F" w14:textId="28712491" w:rsidR="00242633" w:rsidRPr="00990123" w:rsidRDefault="008E3ECD" w:rsidP="00BD1C45">
            <w:pPr>
              <w:spacing w:after="360"/>
              <w:rPr>
                <w:rFonts w:ascii="Arial" w:hAnsi="Arial" w:cs="Arial"/>
                <w:b/>
                <w:sz w:val="22"/>
                <w:szCs w:val="22"/>
              </w:rPr>
            </w:pPr>
            <w:r w:rsidRPr="00990123">
              <w:rPr>
                <w:rFonts w:ascii="Arial" w:hAnsi="Arial" w:cs="Arial"/>
                <w:b/>
                <w:sz w:val="22"/>
                <w:szCs w:val="22"/>
              </w:rPr>
              <w:t xml:space="preserve">Finance </w:t>
            </w:r>
            <w:r w:rsidR="00225772" w:rsidRPr="00990123">
              <w:rPr>
                <w:rFonts w:ascii="Arial" w:hAnsi="Arial" w:cs="Arial"/>
                <w:b/>
                <w:sz w:val="22"/>
                <w:szCs w:val="22"/>
              </w:rPr>
              <w:t xml:space="preserve">Update </w:t>
            </w:r>
            <w:r w:rsidR="0001142F" w:rsidRPr="00990123">
              <w:rPr>
                <w:rFonts w:ascii="Arial" w:hAnsi="Arial" w:cs="Arial"/>
                <w:b/>
                <w:sz w:val="22"/>
                <w:szCs w:val="22"/>
              </w:rPr>
              <w:t>January 2024</w:t>
            </w:r>
          </w:p>
        </w:tc>
      </w:tr>
      <w:tr w:rsidR="00242633" w:rsidRPr="00990123" w14:paraId="75A95129" w14:textId="77777777" w:rsidTr="003A6CB0">
        <w:trPr>
          <w:cantSplit/>
          <w:trHeight w:val="6544"/>
        </w:trPr>
        <w:tc>
          <w:tcPr>
            <w:tcW w:w="10044" w:type="dxa"/>
            <w:gridSpan w:val="2"/>
            <w:tcBorders>
              <w:top w:val="single" w:sz="4" w:space="0" w:color="auto"/>
              <w:left w:val="single" w:sz="4" w:space="0" w:color="auto"/>
              <w:right w:val="single" w:sz="4" w:space="0" w:color="auto"/>
            </w:tcBorders>
          </w:tcPr>
          <w:p w14:paraId="7206D2B4" w14:textId="77777777" w:rsidR="00242633" w:rsidRPr="00990123" w:rsidRDefault="00242633">
            <w:pPr>
              <w:pStyle w:val="Heading2"/>
              <w:spacing w:before="120" w:after="120"/>
              <w:rPr>
                <w:rFonts w:ascii="Arial" w:hAnsi="Arial" w:cs="Arial"/>
                <w:sz w:val="22"/>
                <w:szCs w:val="22"/>
                <w:lang w:val="en-GB"/>
              </w:rPr>
            </w:pPr>
            <w:r w:rsidRPr="00990123">
              <w:rPr>
                <w:rFonts w:ascii="Arial" w:hAnsi="Arial" w:cs="Arial"/>
                <w:sz w:val="22"/>
                <w:szCs w:val="22"/>
                <w:lang w:val="en-GB"/>
              </w:rPr>
              <w:t>SUMMARY</w:t>
            </w:r>
          </w:p>
          <w:p w14:paraId="0ACE3270" w14:textId="77777777" w:rsidR="00C13CC9" w:rsidRPr="00990123" w:rsidRDefault="00784955" w:rsidP="00440FB3">
            <w:pPr>
              <w:pStyle w:val="BodyText"/>
              <w:spacing w:after="120"/>
              <w:rPr>
                <w:rFonts w:ascii="Arial" w:hAnsi="Arial" w:cs="Arial"/>
                <w:sz w:val="22"/>
                <w:szCs w:val="22"/>
                <w:lang w:val="en-GB"/>
              </w:rPr>
            </w:pPr>
            <w:r w:rsidRPr="00990123">
              <w:rPr>
                <w:rFonts w:ascii="Arial" w:hAnsi="Arial" w:cs="Arial"/>
                <w:sz w:val="22"/>
                <w:szCs w:val="22"/>
                <w:lang w:val="en-GB"/>
              </w:rPr>
              <w:t xml:space="preserve">This report </w:t>
            </w:r>
            <w:r w:rsidR="004E61A9" w:rsidRPr="00990123">
              <w:rPr>
                <w:rFonts w:ascii="Arial" w:hAnsi="Arial" w:cs="Arial"/>
                <w:sz w:val="22"/>
                <w:szCs w:val="22"/>
                <w:lang w:val="en-GB"/>
              </w:rPr>
              <w:t>provides</w:t>
            </w:r>
            <w:r w:rsidR="00D67B0C" w:rsidRPr="00990123">
              <w:rPr>
                <w:rFonts w:ascii="Arial" w:hAnsi="Arial" w:cs="Arial"/>
                <w:sz w:val="22"/>
                <w:szCs w:val="22"/>
                <w:lang w:val="en-GB"/>
              </w:rPr>
              <w:t xml:space="preserve"> an update on financial </w:t>
            </w:r>
            <w:r w:rsidR="00440FB3" w:rsidRPr="00990123">
              <w:rPr>
                <w:rFonts w:ascii="Arial" w:hAnsi="Arial" w:cs="Arial"/>
                <w:sz w:val="22"/>
                <w:szCs w:val="22"/>
                <w:lang w:val="en-GB"/>
              </w:rPr>
              <w:t>and operational matters</w:t>
            </w:r>
            <w:r w:rsidR="00FB75D0" w:rsidRPr="00990123">
              <w:rPr>
                <w:rFonts w:ascii="Arial" w:hAnsi="Arial" w:cs="Arial"/>
                <w:sz w:val="22"/>
                <w:szCs w:val="22"/>
                <w:lang w:val="en-GB"/>
              </w:rPr>
              <w:t>. The key points are:</w:t>
            </w:r>
          </w:p>
          <w:p w14:paraId="2371ADA8" w14:textId="70E904EF" w:rsidR="00F47AE5" w:rsidRPr="00990123" w:rsidRDefault="002B7F2C" w:rsidP="00FB75D0">
            <w:pPr>
              <w:numPr>
                <w:ilvl w:val="0"/>
                <w:numId w:val="45"/>
              </w:numPr>
              <w:autoSpaceDE w:val="0"/>
              <w:autoSpaceDN w:val="0"/>
              <w:adjustRightInd w:val="0"/>
              <w:spacing w:after="120"/>
              <w:jc w:val="both"/>
              <w:rPr>
                <w:rFonts w:ascii="Arial" w:hAnsi="Arial" w:cs="Arial"/>
                <w:sz w:val="22"/>
                <w:szCs w:val="22"/>
                <w:lang w:eastAsia="en-GB"/>
              </w:rPr>
            </w:pPr>
            <w:r w:rsidRPr="00990123">
              <w:rPr>
                <w:rFonts w:ascii="Arial" w:hAnsi="Arial" w:cs="Arial"/>
                <w:sz w:val="22"/>
                <w:szCs w:val="22"/>
                <w:lang w:eastAsia="en-GB"/>
              </w:rPr>
              <w:t>Day to day f</w:t>
            </w:r>
            <w:r w:rsidR="00FB75D0" w:rsidRPr="00990123">
              <w:rPr>
                <w:rFonts w:ascii="Arial" w:hAnsi="Arial" w:cs="Arial"/>
                <w:sz w:val="22"/>
                <w:szCs w:val="22"/>
                <w:lang w:eastAsia="en-GB"/>
              </w:rPr>
              <w:t xml:space="preserve">inancial performance </w:t>
            </w:r>
            <w:r w:rsidR="00F47AE5" w:rsidRPr="00990123">
              <w:rPr>
                <w:rFonts w:ascii="Arial" w:hAnsi="Arial" w:cs="Arial"/>
                <w:sz w:val="22"/>
                <w:szCs w:val="22"/>
                <w:lang w:eastAsia="en-GB"/>
              </w:rPr>
              <w:t xml:space="preserve">for YTD is showing a deficit largely due to </w:t>
            </w:r>
            <w:r w:rsidR="006B0D11" w:rsidRPr="00990123">
              <w:rPr>
                <w:rFonts w:ascii="Arial" w:hAnsi="Arial" w:cs="Arial"/>
                <w:sz w:val="22"/>
                <w:szCs w:val="22"/>
                <w:lang w:eastAsia="en-GB"/>
              </w:rPr>
              <w:t>3</w:t>
            </w:r>
            <w:r w:rsidR="00F47AE5" w:rsidRPr="00990123">
              <w:rPr>
                <w:rFonts w:ascii="Arial" w:hAnsi="Arial" w:cs="Arial"/>
                <w:sz w:val="22"/>
                <w:szCs w:val="22"/>
                <w:lang w:eastAsia="en-GB"/>
              </w:rPr>
              <w:t xml:space="preserve"> factors</w:t>
            </w:r>
            <w:r w:rsidR="00A36F85" w:rsidRPr="00990123">
              <w:rPr>
                <w:rFonts w:ascii="Arial" w:hAnsi="Arial" w:cs="Arial"/>
                <w:sz w:val="22"/>
                <w:szCs w:val="22"/>
                <w:lang w:eastAsia="en-GB"/>
              </w:rPr>
              <w:t>:</w:t>
            </w:r>
            <w:r w:rsidR="00F47AE5" w:rsidRPr="00990123">
              <w:rPr>
                <w:rFonts w:ascii="Arial" w:hAnsi="Arial" w:cs="Arial"/>
                <w:sz w:val="22"/>
                <w:szCs w:val="22"/>
                <w:lang w:eastAsia="en-GB"/>
              </w:rPr>
              <w:t xml:space="preserve"> </w:t>
            </w:r>
          </w:p>
          <w:p w14:paraId="5B1FDDFF" w14:textId="0689D625" w:rsidR="00211085" w:rsidRPr="00990123" w:rsidRDefault="00A30014" w:rsidP="00F47AE5">
            <w:pPr>
              <w:pStyle w:val="ListParagraph"/>
              <w:numPr>
                <w:ilvl w:val="0"/>
                <w:numId w:val="47"/>
              </w:numPr>
              <w:autoSpaceDE w:val="0"/>
              <w:autoSpaceDN w:val="0"/>
              <w:adjustRightInd w:val="0"/>
              <w:spacing w:after="120"/>
              <w:jc w:val="both"/>
              <w:rPr>
                <w:lang w:eastAsia="en-GB"/>
              </w:rPr>
            </w:pPr>
            <w:r w:rsidRPr="00990123">
              <w:rPr>
                <w:lang w:eastAsia="en-GB"/>
              </w:rPr>
              <w:t xml:space="preserve">Contracted rates for waste disposal are higher than </w:t>
            </w:r>
            <w:r w:rsidR="00A36F85" w:rsidRPr="00990123">
              <w:rPr>
                <w:lang w:eastAsia="en-GB"/>
              </w:rPr>
              <w:t>budgeted.</w:t>
            </w:r>
          </w:p>
          <w:p w14:paraId="709462EA" w14:textId="12EB4D67" w:rsidR="00FB75D0" w:rsidRPr="00990123" w:rsidRDefault="007A412D" w:rsidP="007A412D">
            <w:pPr>
              <w:pStyle w:val="ListParagraph"/>
              <w:numPr>
                <w:ilvl w:val="0"/>
                <w:numId w:val="47"/>
              </w:numPr>
              <w:autoSpaceDE w:val="0"/>
              <w:autoSpaceDN w:val="0"/>
              <w:adjustRightInd w:val="0"/>
              <w:spacing w:after="120"/>
              <w:jc w:val="both"/>
              <w:rPr>
                <w:lang w:eastAsia="en-GB"/>
              </w:rPr>
            </w:pPr>
            <w:r w:rsidRPr="00990123">
              <w:rPr>
                <w:lang w:eastAsia="en-GB"/>
              </w:rPr>
              <w:t xml:space="preserve">Business rates </w:t>
            </w:r>
            <w:r w:rsidR="0018121C" w:rsidRPr="00990123">
              <w:rPr>
                <w:lang w:eastAsia="en-GB"/>
              </w:rPr>
              <w:t xml:space="preserve">are significantly higher than </w:t>
            </w:r>
            <w:r w:rsidR="00A36F85" w:rsidRPr="00990123">
              <w:rPr>
                <w:lang w:eastAsia="en-GB"/>
              </w:rPr>
              <w:t>budgeted.</w:t>
            </w:r>
            <w:r w:rsidRPr="00990123">
              <w:rPr>
                <w:lang w:eastAsia="en-GB"/>
              </w:rPr>
              <w:t xml:space="preserve"> </w:t>
            </w:r>
          </w:p>
          <w:p w14:paraId="031F659A" w14:textId="366F2735" w:rsidR="00852A21" w:rsidRPr="00990123" w:rsidRDefault="006B0D11" w:rsidP="00852A21">
            <w:pPr>
              <w:pStyle w:val="ListParagraph"/>
              <w:numPr>
                <w:ilvl w:val="0"/>
                <w:numId w:val="47"/>
              </w:numPr>
              <w:autoSpaceDE w:val="0"/>
              <w:autoSpaceDN w:val="0"/>
              <w:adjustRightInd w:val="0"/>
              <w:spacing w:after="120"/>
              <w:jc w:val="both"/>
              <w:rPr>
                <w:lang w:eastAsia="en-GB"/>
              </w:rPr>
            </w:pPr>
            <w:r w:rsidRPr="00990123">
              <w:rPr>
                <w:lang w:eastAsia="en-GB"/>
              </w:rPr>
              <w:t>SERC insurance being included within Supplies and Services</w:t>
            </w:r>
            <w:r w:rsidR="00A36F85" w:rsidRPr="00990123">
              <w:rPr>
                <w:lang w:eastAsia="en-GB"/>
              </w:rPr>
              <w:t>.</w:t>
            </w:r>
          </w:p>
          <w:p w14:paraId="30E9A9E4" w14:textId="11C02BFE" w:rsidR="004A7660" w:rsidRPr="00990123" w:rsidRDefault="004A7660" w:rsidP="004A7660">
            <w:pPr>
              <w:numPr>
                <w:ilvl w:val="0"/>
                <w:numId w:val="45"/>
              </w:numPr>
              <w:autoSpaceDE w:val="0"/>
              <w:autoSpaceDN w:val="0"/>
              <w:adjustRightInd w:val="0"/>
              <w:spacing w:after="120"/>
              <w:jc w:val="both"/>
              <w:rPr>
                <w:rFonts w:ascii="Arial" w:hAnsi="Arial" w:cs="Arial"/>
                <w:sz w:val="22"/>
                <w:szCs w:val="22"/>
                <w:lang w:eastAsia="en-GB"/>
              </w:rPr>
            </w:pPr>
            <w:r w:rsidRPr="00990123">
              <w:rPr>
                <w:rFonts w:ascii="Arial" w:hAnsi="Arial" w:cs="Arial"/>
                <w:sz w:val="22"/>
                <w:szCs w:val="22"/>
                <w:lang w:eastAsia="en-GB"/>
              </w:rPr>
              <w:t>There is a recommendation to roll over any borough’s unused HRRC funding into 2024/25</w:t>
            </w:r>
            <w:r w:rsidR="000264E9" w:rsidRPr="00990123">
              <w:rPr>
                <w:rFonts w:ascii="Arial" w:hAnsi="Arial" w:cs="Arial"/>
                <w:sz w:val="22"/>
                <w:szCs w:val="22"/>
                <w:lang w:eastAsia="en-GB"/>
              </w:rPr>
              <w:t xml:space="preserve">, payable to </w:t>
            </w:r>
            <w:r w:rsidR="004362D9" w:rsidRPr="00990123">
              <w:rPr>
                <w:rFonts w:ascii="Arial" w:hAnsi="Arial" w:cs="Arial"/>
                <w:sz w:val="22"/>
                <w:szCs w:val="22"/>
                <w:lang w:eastAsia="en-GB"/>
              </w:rPr>
              <w:t>boroughs</w:t>
            </w:r>
            <w:r w:rsidR="000264E9" w:rsidRPr="00990123">
              <w:rPr>
                <w:rFonts w:ascii="Arial" w:hAnsi="Arial" w:cs="Arial"/>
                <w:sz w:val="22"/>
                <w:szCs w:val="22"/>
                <w:lang w:eastAsia="en-GB"/>
              </w:rPr>
              <w:t xml:space="preserve"> after they achieve a new target</w:t>
            </w:r>
            <w:r w:rsidRPr="00990123">
              <w:rPr>
                <w:rFonts w:ascii="Arial" w:hAnsi="Arial" w:cs="Arial"/>
                <w:sz w:val="22"/>
                <w:szCs w:val="22"/>
                <w:lang w:eastAsia="en-GB"/>
              </w:rPr>
              <w:t xml:space="preserve">. </w:t>
            </w:r>
          </w:p>
          <w:p w14:paraId="177CFC59" w14:textId="60FE2A67" w:rsidR="004A7660" w:rsidRPr="00990123" w:rsidRDefault="004A7660" w:rsidP="004A7660">
            <w:pPr>
              <w:pStyle w:val="ListParagraph"/>
              <w:numPr>
                <w:ilvl w:val="0"/>
                <w:numId w:val="45"/>
              </w:numPr>
              <w:rPr>
                <w:rFonts w:eastAsia="Times New Roman"/>
                <w:lang w:eastAsia="en-GB"/>
              </w:rPr>
            </w:pPr>
            <w:r w:rsidRPr="00990123">
              <w:rPr>
                <w:rFonts w:eastAsia="Times New Roman"/>
                <w:lang w:eastAsia="en-GB"/>
              </w:rPr>
              <w:t xml:space="preserve">There is a recommendation to roll over any unspent programme budget from the PPP income retained by the </w:t>
            </w:r>
            <w:r w:rsidR="00A36F85" w:rsidRPr="00990123">
              <w:rPr>
                <w:rFonts w:eastAsia="Times New Roman"/>
                <w:lang w:eastAsia="en-GB"/>
              </w:rPr>
              <w:t>Authority,</w:t>
            </w:r>
            <w:r w:rsidRPr="00990123">
              <w:rPr>
                <w:rFonts w:eastAsia="Times New Roman"/>
                <w:lang w:eastAsia="en-GB"/>
              </w:rPr>
              <w:t xml:space="preserve"> so it remains available for use in 2024/25.</w:t>
            </w:r>
          </w:p>
          <w:p w14:paraId="0F235F13" w14:textId="00B930B2" w:rsidR="0084391C" w:rsidRPr="00990123" w:rsidRDefault="0084391C" w:rsidP="0084391C">
            <w:pPr>
              <w:numPr>
                <w:ilvl w:val="0"/>
                <w:numId w:val="45"/>
              </w:numPr>
              <w:autoSpaceDE w:val="0"/>
              <w:autoSpaceDN w:val="0"/>
              <w:adjustRightInd w:val="0"/>
              <w:spacing w:after="120"/>
              <w:jc w:val="both"/>
              <w:rPr>
                <w:rFonts w:ascii="Arial" w:hAnsi="Arial" w:cs="Arial"/>
                <w:sz w:val="22"/>
                <w:szCs w:val="22"/>
                <w:lang w:eastAsia="en-GB"/>
              </w:rPr>
            </w:pPr>
            <w:r w:rsidRPr="00990123">
              <w:rPr>
                <w:rFonts w:ascii="Arial" w:hAnsi="Arial" w:cs="Arial"/>
                <w:sz w:val="22"/>
                <w:szCs w:val="22"/>
                <w:lang w:eastAsia="en-GB"/>
              </w:rPr>
              <w:t xml:space="preserve">Continuing to track return on investments on funded programmes. Spend has not met expectations but direct borough savings continue to be achieved.  </w:t>
            </w:r>
          </w:p>
          <w:p w14:paraId="55E5DD20" w14:textId="5284B042" w:rsidR="004B7A49" w:rsidRPr="00990123" w:rsidRDefault="004B7A49" w:rsidP="004B7A49">
            <w:pPr>
              <w:numPr>
                <w:ilvl w:val="0"/>
                <w:numId w:val="45"/>
              </w:numPr>
              <w:autoSpaceDE w:val="0"/>
              <w:autoSpaceDN w:val="0"/>
              <w:adjustRightInd w:val="0"/>
              <w:spacing w:after="120"/>
              <w:jc w:val="both"/>
              <w:rPr>
                <w:rFonts w:ascii="Arial" w:hAnsi="Arial" w:cs="Arial"/>
                <w:sz w:val="22"/>
                <w:szCs w:val="22"/>
                <w:lang w:eastAsia="en-GB"/>
              </w:rPr>
            </w:pPr>
            <w:r w:rsidRPr="00990123">
              <w:rPr>
                <w:rFonts w:ascii="Arial" w:hAnsi="Arial" w:cs="Arial"/>
                <w:sz w:val="22"/>
                <w:szCs w:val="22"/>
                <w:lang w:eastAsia="en-GB"/>
              </w:rPr>
              <w:t>The forecast annual position includes an estimate of PPP contract income as per the FY24/25 budget and two thirds disbursement to boroughs.</w:t>
            </w:r>
          </w:p>
          <w:p w14:paraId="7D8D9764" w14:textId="65F728D2" w:rsidR="0060766B" w:rsidRPr="00990123" w:rsidRDefault="0060766B" w:rsidP="004B7A49">
            <w:pPr>
              <w:numPr>
                <w:ilvl w:val="0"/>
                <w:numId w:val="45"/>
              </w:numPr>
              <w:autoSpaceDE w:val="0"/>
              <w:autoSpaceDN w:val="0"/>
              <w:adjustRightInd w:val="0"/>
              <w:spacing w:after="120"/>
              <w:jc w:val="both"/>
              <w:rPr>
                <w:rFonts w:ascii="Arial" w:hAnsi="Arial" w:cs="Arial"/>
                <w:sz w:val="22"/>
                <w:szCs w:val="22"/>
                <w:lang w:eastAsia="en-GB"/>
              </w:rPr>
            </w:pPr>
            <w:r w:rsidRPr="00990123">
              <w:rPr>
                <w:rFonts w:ascii="Arial" w:hAnsi="Arial" w:cs="Arial"/>
                <w:sz w:val="22"/>
                <w:szCs w:val="22"/>
                <w:lang w:eastAsia="en-GB"/>
              </w:rPr>
              <w:t>Operational performance is shown in</w:t>
            </w:r>
            <w:r w:rsidR="006B0D11" w:rsidRPr="00990123">
              <w:rPr>
                <w:rFonts w:ascii="Arial" w:hAnsi="Arial" w:cs="Arial"/>
                <w:sz w:val="22"/>
                <w:szCs w:val="22"/>
                <w:lang w:eastAsia="en-GB"/>
              </w:rPr>
              <w:t xml:space="preserve"> the KPIs</w:t>
            </w:r>
            <w:r w:rsidRPr="00990123">
              <w:rPr>
                <w:rFonts w:ascii="Arial" w:hAnsi="Arial" w:cs="Arial"/>
                <w:sz w:val="22"/>
                <w:szCs w:val="22"/>
                <w:lang w:eastAsia="en-GB"/>
              </w:rPr>
              <w:t>.</w:t>
            </w:r>
            <w:r w:rsidR="006B0D11" w:rsidRPr="00990123">
              <w:rPr>
                <w:rFonts w:ascii="Arial" w:hAnsi="Arial" w:cs="Arial"/>
                <w:sz w:val="22"/>
                <w:szCs w:val="22"/>
                <w:lang w:eastAsia="en-GB"/>
              </w:rPr>
              <w:t xml:space="preserve">  </w:t>
            </w:r>
            <w:r w:rsidR="001E1663" w:rsidRPr="00990123">
              <w:rPr>
                <w:rFonts w:ascii="Arial" w:hAnsi="Arial" w:cs="Arial"/>
                <w:sz w:val="22"/>
                <w:szCs w:val="22"/>
                <w:lang w:eastAsia="en-GB"/>
              </w:rPr>
              <w:t xml:space="preserve">Two </w:t>
            </w:r>
            <w:r w:rsidR="005A2F7E" w:rsidRPr="00990123">
              <w:rPr>
                <w:rFonts w:ascii="Arial" w:hAnsi="Arial" w:cs="Arial"/>
                <w:sz w:val="22"/>
                <w:szCs w:val="22"/>
                <w:lang w:eastAsia="en-GB"/>
              </w:rPr>
              <w:t xml:space="preserve">KPIs are in amber </w:t>
            </w:r>
            <w:r w:rsidR="00B96ED9" w:rsidRPr="00990123">
              <w:rPr>
                <w:rFonts w:ascii="Arial" w:hAnsi="Arial" w:cs="Arial"/>
                <w:sz w:val="22"/>
                <w:szCs w:val="22"/>
                <w:lang w:eastAsia="en-GB"/>
              </w:rPr>
              <w:t xml:space="preserve">(not on target but </w:t>
            </w:r>
            <w:r w:rsidR="00333C64" w:rsidRPr="00990123">
              <w:rPr>
                <w:rFonts w:ascii="Arial" w:hAnsi="Arial" w:cs="Arial"/>
                <w:sz w:val="22"/>
                <w:szCs w:val="22"/>
                <w:lang w:eastAsia="en-GB"/>
              </w:rPr>
              <w:t xml:space="preserve">high </w:t>
            </w:r>
            <w:r w:rsidR="00B96ED9" w:rsidRPr="00990123">
              <w:rPr>
                <w:rFonts w:ascii="Arial" w:hAnsi="Arial" w:cs="Arial"/>
                <w:sz w:val="22"/>
                <w:szCs w:val="22"/>
                <w:lang w:eastAsia="en-GB"/>
              </w:rPr>
              <w:t xml:space="preserve">likelihood of </w:t>
            </w:r>
            <w:r w:rsidR="00D71500" w:rsidRPr="00990123">
              <w:rPr>
                <w:rFonts w:ascii="Arial" w:hAnsi="Arial" w:cs="Arial"/>
                <w:sz w:val="22"/>
                <w:szCs w:val="22"/>
                <w:lang w:eastAsia="en-GB"/>
              </w:rPr>
              <w:t>turning gr</w:t>
            </w:r>
            <w:r w:rsidR="00333C64" w:rsidRPr="00990123">
              <w:rPr>
                <w:rFonts w:ascii="Arial" w:hAnsi="Arial" w:cs="Arial"/>
                <w:sz w:val="22"/>
                <w:szCs w:val="22"/>
                <w:lang w:eastAsia="en-GB"/>
              </w:rPr>
              <w:t>een before end of financial yea</w:t>
            </w:r>
            <w:r w:rsidR="006A32FD" w:rsidRPr="00990123">
              <w:rPr>
                <w:rFonts w:ascii="Arial" w:hAnsi="Arial" w:cs="Arial"/>
                <w:sz w:val="22"/>
                <w:szCs w:val="22"/>
                <w:lang w:eastAsia="en-GB"/>
              </w:rPr>
              <w:t>r</w:t>
            </w:r>
            <w:r w:rsidR="00D71500" w:rsidRPr="00990123">
              <w:rPr>
                <w:rFonts w:ascii="Arial" w:hAnsi="Arial" w:cs="Arial"/>
                <w:sz w:val="22"/>
                <w:szCs w:val="22"/>
                <w:lang w:eastAsia="en-GB"/>
              </w:rPr>
              <w:t>)</w:t>
            </w:r>
            <w:r w:rsidR="00B96ED9" w:rsidRPr="00990123">
              <w:rPr>
                <w:rFonts w:ascii="Arial" w:hAnsi="Arial" w:cs="Arial"/>
                <w:sz w:val="22"/>
                <w:szCs w:val="22"/>
                <w:lang w:eastAsia="en-GB"/>
              </w:rPr>
              <w:t xml:space="preserve"> </w:t>
            </w:r>
            <w:r w:rsidR="005A2F7E" w:rsidRPr="00990123">
              <w:rPr>
                <w:rFonts w:ascii="Arial" w:hAnsi="Arial" w:cs="Arial"/>
                <w:sz w:val="22"/>
                <w:szCs w:val="22"/>
                <w:lang w:eastAsia="en-GB"/>
              </w:rPr>
              <w:t>and t</w:t>
            </w:r>
            <w:r w:rsidR="001E1663" w:rsidRPr="00990123">
              <w:rPr>
                <w:rFonts w:ascii="Arial" w:hAnsi="Arial" w:cs="Arial"/>
                <w:sz w:val="22"/>
                <w:szCs w:val="22"/>
                <w:lang w:eastAsia="en-GB"/>
              </w:rPr>
              <w:t>hree</w:t>
            </w:r>
            <w:r w:rsidR="00333C64" w:rsidRPr="00990123">
              <w:rPr>
                <w:rFonts w:ascii="Arial" w:hAnsi="Arial" w:cs="Arial"/>
                <w:sz w:val="22"/>
                <w:szCs w:val="22"/>
                <w:lang w:eastAsia="en-GB"/>
              </w:rPr>
              <w:t xml:space="preserve"> </w:t>
            </w:r>
            <w:r w:rsidR="005A2F7E" w:rsidRPr="00990123">
              <w:rPr>
                <w:rFonts w:ascii="Arial" w:hAnsi="Arial" w:cs="Arial"/>
                <w:sz w:val="22"/>
                <w:szCs w:val="22"/>
                <w:lang w:eastAsia="en-GB"/>
              </w:rPr>
              <w:t>are in</w:t>
            </w:r>
            <w:r w:rsidR="006B0D11" w:rsidRPr="00990123">
              <w:rPr>
                <w:rFonts w:ascii="Arial" w:hAnsi="Arial" w:cs="Arial"/>
                <w:sz w:val="22"/>
                <w:szCs w:val="22"/>
                <w:lang w:eastAsia="en-GB"/>
              </w:rPr>
              <w:t xml:space="preserve"> red</w:t>
            </w:r>
            <w:r w:rsidR="00D71500" w:rsidRPr="00990123">
              <w:rPr>
                <w:rFonts w:ascii="Arial" w:hAnsi="Arial" w:cs="Arial"/>
                <w:sz w:val="22"/>
                <w:szCs w:val="22"/>
                <w:lang w:eastAsia="en-GB"/>
              </w:rPr>
              <w:t xml:space="preserve"> (not on target and</w:t>
            </w:r>
            <w:r w:rsidR="006A32FD" w:rsidRPr="00990123">
              <w:rPr>
                <w:rFonts w:ascii="Arial" w:hAnsi="Arial" w:cs="Arial"/>
                <w:sz w:val="22"/>
                <w:szCs w:val="22"/>
                <w:lang w:eastAsia="en-GB"/>
              </w:rPr>
              <w:t xml:space="preserve"> low</w:t>
            </w:r>
            <w:r w:rsidR="00D71500" w:rsidRPr="00990123">
              <w:rPr>
                <w:rFonts w:ascii="Arial" w:hAnsi="Arial" w:cs="Arial"/>
                <w:sz w:val="22"/>
                <w:szCs w:val="22"/>
                <w:lang w:eastAsia="en-GB"/>
              </w:rPr>
              <w:t xml:space="preserve"> likelihood of turning green before end of financial year)</w:t>
            </w:r>
            <w:r w:rsidR="006B0D11" w:rsidRPr="00990123">
              <w:rPr>
                <w:rFonts w:ascii="Arial" w:hAnsi="Arial" w:cs="Arial"/>
                <w:sz w:val="22"/>
                <w:szCs w:val="22"/>
                <w:lang w:eastAsia="en-GB"/>
              </w:rPr>
              <w:t>.</w:t>
            </w:r>
            <w:r w:rsidR="00A81164" w:rsidRPr="00990123">
              <w:rPr>
                <w:rFonts w:ascii="Arial" w:hAnsi="Arial" w:cs="Arial"/>
                <w:sz w:val="22"/>
                <w:szCs w:val="22"/>
                <w:lang w:eastAsia="en-GB"/>
              </w:rPr>
              <w:t xml:space="preserve"> </w:t>
            </w:r>
          </w:p>
          <w:p w14:paraId="1B7F3513" w14:textId="2B129567" w:rsidR="000264E9" w:rsidRPr="00990123" w:rsidRDefault="000264E9" w:rsidP="004B7A49">
            <w:pPr>
              <w:numPr>
                <w:ilvl w:val="0"/>
                <w:numId w:val="45"/>
              </w:numPr>
              <w:autoSpaceDE w:val="0"/>
              <w:autoSpaceDN w:val="0"/>
              <w:adjustRightInd w:val="0"/>
              <w:spacing w:after="120"/>
              <w:jc w:val="both"/>
              <w:rPr>
                <w:rFonts w:ascii="Arial" w:hAnsi="Arial" w:cs="Arial"/>
                <w:sz w:val="22"/>
                <w:szCs w:val="22"/>
                <w:lang w:eastAsia="en-GB"/>
              </w:rPr>
            </w:pPr>
            <w:r w:rsidRPr="00990123">
              <w:rPr>
                <w:rFonts w:ascii="Arial" w:hAnsi="Arial" w:cs="Arial"/>
                <w:sz w:val="22"/>
                <w:szCs w:val="22"/>
                <w:lang w:eastAsia="en-GB"/>
              </w:rPr>
              <w:t>The Treasury Management Plan to be approved continues to be low risk and demonstrates a robust financial outlook.</w:t>
            </w:r>
          </w:p>
          <w:p w14:paraId="58DB71CB" w14:textId="6F9E82F8" w:rsidR="00FB75D0" w:rsidRPr="00990123" w:rsidRDefault="002B7F2C" w:rsidP="006B0D11">
            <w:pPr>
              <w:numPr>
                <w:ilvl w:val="0"/>
                <w:numId w:val="45"/>
              </w:numPr>
              <w:autoSpaceDE w:val="0"/>
              <w:autoSpaceDN w:val="0"/>
              <w:adjustRightInd w:val="0"/>
              <w:spacing w:after="120"/>
              <w:jc w:val="both"/>
              <w:rPr>
                <w:rFonts w:ascii="Arial" w:hAnsi="Arial" w:cs="Arial"/>
                <w:sz w:val="22"/>
                <w:szCs w:val="22"/>
                <w:lang w:eastAsia="en-GB"/>
              </w:rPr>
            </w:pPr>
            <w:r w:rsidRPr="00990123">
              <w:rPr>
                <w:rFonts w:ascii="Arial" w:hAnsi="Arial" w:cs="Arial"/>
                <w:sz w:val="22"/>
                <w:szCs w:val="22"/>
                <w:lang w:eastAsia="en-GB"/>
              </w:rPr>
              <w:t>There w</w:t>
            </w:r>
            <w:r w:rsidR="00BB1ED2" w:rsidRPr="00990123">
              <w:rPr>
                <w:rFonts w:ascii="Arial" w:hAnsi="Arial" w:cs="Arial"/>
                <w:sz w:val="22"/>
                <w:szCs w:val="22"/>
                <w:lang w:eastAsia="en-GB"/>
              </w:rPr>
              <w:t>ere</w:t>
            </w:r>
            <w:r w:rsidRPr="00990123">
              <w:rPr>
                <w:rFonts w:ascii="Arial" w:hAnsi="Arial" w:cs="Arial"/>
                <w:sz w:val="22"/>
                <w:szCs w:val="22"/>
                <w:lang w:eastAsia="en-GB"/>
              </w:rPr>
              <w:t xml:space="preserve"> </w:t>
            </w:r>
            <w:r w:rsidR="00BB1ED2" w:rsidRPr="00990123">
              <w:rPr>
                <w:rFonts w:ascii="Arial" w:hAnsi="Arial" w:cs="Arial"/>
                <w:sz w:val="22"/>
                <w:szCs w:val="22"/>
                <w:lang w:eastAsia="en-GB"/>
              </w:rPr>
              <w:t xml:space="preserve">no </w:t>
            </w:r>
            <w:r w:rsidRPr="00990123">
              <w:rPr>
                <w:rFonts w:ascii="Arial" w:hAnsi="Arial" w:cs="Arial"/>
                <w:sz w:val="22"/>
                <w:szCs w:val="22"/>
                <w:lang w:eastAsia="en-GB"/>
              </w:rPr>
              <w:t>delegated decision</w:t>
            </w:r>
            <w:r w:rsidR="00BB1ED2" w:rsidRPr="00990123">
              <w:rPr>
                <w:rFonts w:ascii="Arial" w:hAnsi="Arial" w:cs="Arial"/>
                <w:sz w:val="22"/>
                <w:szCs w:val="22"/>
                <w:lang w:eastAsia="en-GB"/>
              </w:rPr>
              <w:t>s to note</w:t>
            </w:r>
            <w:r w:rsidR="00C203D0" w:rsidRPr="00990123">
              <w:rPr>
                <w:rFonts w:ascii="Arial" w:hAnsi="Arial" w:cs="Arial"/>
                <w:sz w:val="22"/>
                <w:szCs w:val="22"/>
                <w:lang w:eastAsia="en-GB"/>
              </w:rPr>
              <w:t>.</w:t>
            </w:r>
          </w:p>
        </w:tc>
      </w:tr>
      <w:tr w:rsidR="00242633" w:rsidRPr="00990123" w14:paraId="166F46CD" w14:textId="77777777" w:rsidTr="003A6CB0">
        <w:trPr>
          <w:cantSplit/>
          <w:trHeight w:val="381"/>
        </w:trPr>
        <w:tc>
          <w:tcPr>
            <w:tcW w:w="10044" w:type="dxa"/>
            <w:gridSpan w:val="2"/>
            <w:tcBorders>
              <w:top w:val="single" w:sz="4" w:space="0" w:color="auto"/>
              <w:bottom w:val="single" w:sz="4" w:space="0" w:color="auto"/>
            </w:tcBorders>
          </w:tcPr>
          <w:p w14:paraId="7B9B789E" w14:textId="77777777" w:rsidR="00242633" w:rsidRPr="00990123" w:rsidRDefault="00242633">
            <w:pPr>
              <w:spacing w:after="120"/>
              <w:rPr>
                <w:rFonts w:ascii="Arial" w:hAnsi="Arial" w:cs="Arial"/>
                <w:b/>
                <w:sz w:val="22"/>
                <w:szCs w:val="22"/>
              </w:rPr>
            </w:pPr>
          </w:p>
        </w:tc>
      </w:tr>
      <w:tr w:rsidR="00242633" w:rsidRPr="00990123" w14:paraId="735464A2" w14:textId="77777777" w:rsidTr="003A6CB0">
        <w:trPr>
          <w:cantSplit/>
          <w:trHeight w:val="4886"/>
        </w:trPr>
        <w:tc>
          <w:tcPr>
            <w:tcW w:w="10044" w:type="dxa"/>
            <w:gridSpan w:val="2"/>
            <w:tcBorders>
              <w:top w:val="single" w:sz="4" w:space="0" w:color="auto"/>
              <w:left w:val="single" w:sz="4" w:space="0" w:color="auto"/>
              <w:bottom w:val="single" w:sz="4" w:space="0" w:color="auto"/>
              <w:right w:val="single" w:sz="4" w:space="0" w:color="auto"/>
            </w:tcBorders>
          </w:tcPr>
          <w:p w14:paraId="45FBF49F" w14:textId="77777777" w:rsidR="00242633" w:rsidRPr="00990123" w:rsidRDefault="00242633">
            <w:pPr>
              <w:spacing w:before="120" w:after="120"/>
              <w:rPr>
                <w:rFonts w:ascii="Arial" w:hAnsi="Arial" w:cs="Arial"/>
                <w:sz w:val="22"/>
                <w:szCs w:val="22"/>
              </w:rPr>
            </w:pPr>
            <w:r w:rsidRPr="00990123">
              <w:rPr>
                <w:rFonts w:ascii="Arial" w:hAnsi="Arial" w:cs="Arial"/>
                <w:b/>
                <w:sz w:val="22"/>
                <w:szCs w:val="22"/>
              </w:rPr>
              <w:t>RECOMMENDATION</w:t>
            </w:r>
            <w:r w:rsidR="00F909D8" w:rsidRPr="00990123">
              <w:rPr>
                <w:rFonts w:ascii="Arial" w:hAnsi="Arial" w:cs="Arial"/>
                <w:b/>
                <w:sz w:val="22"/>
                <w:szCs w:val="22"/>
              </w:rPr>
              <w:t>(S)</w:t>
            </w:r>
          </w:p>
          <w:p w14:paraId="6DE462E8" w14:textId="3D9A06FF" w:rsidR="00C1425C" w:rsidRPr="00990123" w:rsidRDefault="00130B79" w:rsidP="00C1425C">
            <w:pPr>
              <w:pStyle w:val="Header"/>
              <w:tabs>
                <w:tab w:val="clear" w:pos="4153"/>
                <w:tab w:val="clear" w:pos="8306"/>
              </w:tabs>
              <w:spacing w:after="240"/>
              <w:jc w:val="both"/>
              <w:rPr>
                <w:rFonts w:ascii="Arial" w:hAnsi="Arial" w:cs="Arial"/>
                <w:sz w:val="22"/>
                <w:szCs w:val="22"/>
                <w:lang w:val="en-GB"/>
              </w:rPr>
            </w:pPr>
            <w:r w:rsidRPr="00990123">
              <w:rPr>
                <w:rFonts w:ascii="Arial" w:hAnsi="Arial" w:cs="Arial"/>
                <w:sz w:val="22"/>
                <w:szCs w:val="22"/>
                <w:lang w:val="en-GB"/>
              </w:rPr>
              <w:t xml:space="preserve">The Authority is </w:t>
            </w:r>
            <w:r w:rsidR="00E23658" w:rsidRPr="00990123">
              <w:rPr>
                <w:rFonts w:ascii="Arial" w:hAnsi="Arial" w:cs="Arial"/>
                <w:sz w:val="22"/>
                <w:szCs w:val="22"/>
                <w:lang w:val="en-GB"/>
              </w:rPr>
              <w:t xml:space="preserve">asked </w:t>
            </w:r>
            <w:r w:rsidR="00A36F85" w:rsidRPr="00990123">
              <w:rPr>
                <w:rFonts w:ascii="Arial" w:hAnsi="Arial" w:cs="Arial"/>
                <w:sz w:val="22"/>
                <w:szCs w:val="22"/>
                <w:lang w:val="en-GB"/>
              </w:rPr>
              <w:t>to: -</w:t>
            </w:r>
          </w:p>
          <w:p w14:paraId="6DB354BE" w14:textId="77777777" w:rsidR="003B4205" w:rsidRPr="00990123" w:rsidRDefault="00D67B0C" w:rsidP="00B320EF">
            <w:pPr>
              <w:pStyle w:val="Header"/>
              <w:numPr>
                <w:ilvl w:val="0"/>
                <w:numId w:val="4"/>
              </w:numPr>
              <w:tabs>
                <w:tab w:val="clear" w:pos="4153"/>
                <w:tab w:val="clear" w:pos="8306"/>
              </w:tabs>
              <w:spacing w:after="240"/>
              <w:jc w:val="both"/>
              <w:rPr>
                <w:rFonts w:ascii="Arial" w:hAnsi="Arial" w:cs="Arial"/>
                <w:i/>
                <w:sz w:val="22"/>
                <w:szCs w:val="22"/>
                <w:lang w:val="en-GB"/>
              </w:rPr>
            </w:pPr>
            <w:r w:rsidRPr="00990123">
              <w:rPr>
                <w:rFonts w:ascii="Arial" w:hAnsi="Arial" w:cs="Arial"/>
                <w:sz w:val="22"/>
                <w:szCs w:val="22"/>
                <w:lang w:val="en-GB"/>
              </w:rPr>
              <w:t>Note the current financial position</w:t>
            </w:r>
            <w:r w:rsidR="0033207E" w:rsidRPr="00990123">
              <w:rPr>
                <w:rFonts w:ascii="Arial" w:hAnsi="Arial" w:cs="Arial"/>
                <w:sz w:val="22"/>
                <w:szCs w:val="22"/>
                <w:lang w:val="en-GB"/>
              </w:rPr>
              <w:t xml:space="preserve"> and</w:t>
            </w:r>
            <w:r w:rsidR="00B33D30" w:rsidRPr="00990123">
              <w:rPr>
                <w:rFonts w:ascii="Arial" w:hAnsi="Arial" w:cs="Arial"/>
                <w:sz w:val="22"/>
                <w:szCs w:val="22"/>
                <w:lang w:val="en-GB"/>
              </w:rPr>
              <w:t xml:space="preserve"> </w:t>
            </w:r>
            <w:r w:rsidR="00130B79" w:rsidRPr="00990123">
              <w:rPr>
                <w:rFonts w:ascii="Arial" w:hAnsi="Arial" w:cs="Arial"/>
                <w:sz w:val="22"/>
                <w:szCs w:val="22"/>
                <w:lang w:val="en-GB"/>
              </w:rPr>
              <w:t xml:space="preserve">forecast for </w:t>
            </w:r>
            <w:r w:rsidR="00141983" w:rsidRPr="00990123">
              <w:rPr>
                <w:rFonts w:ascii="Arial" w:hAnsi="Arial" w:cs="Arial"/>
                <w:sz w:val="22"/>
                <w:szCs w:val="22"/>
                <w:lang w:val="en-GB"/>
              </w:rPr>
              <w:t>20</w:t>
            </w:r>
            <w:r w:rsidR="0033207E" w:rsidRPr="00990123">
              <w:rPr>
                <w:rFonts w:ascii="Arial" w:hAnsi="Arial" w:cs="Arial"/>
                <w:sz w:val="22"/>
                <w:szCs w:val="22"/>
                <w:lang w:val="en-GB"/>
              </w:rPr>
              <w:t>2</w:t>
            </w:r>
            <w:r w:rsidR="00FE5166" w:rsidRPr="00990123">
              <w:rPr>
                <w:rFonts w:ascii="Arial" w:hAnsi="Arial" w:cs="Arial"/>
                <w:sz w:val="22"/>
                <w:szCs w:val="22"/>
                <w:lang w:val="en-GB"/>
              </w:rPr>
              <w:t>3</w:t>
            </w:r>
            <w:r w:rsidR="00141983" w:rsidRPr="00990123">
              <w:rPr>
                <w:rFonts w:ascii="Arial" w:hAnsi="Arial" w:cs="Arial"/>
                <w:sz w:val="22"/>
                <w:szCs w:val="22"/>
                <w:lang w:val="en-GB"/>
              </w:rPr>
              <w:t>/</w:t>
            </w:r>
            <w:r w:rsidR="00F3137A" w:rsidRPr="00990123">
              <w:rPr>
                <w:rFonts w:ascii="Arial" w:hAnsi="Arial" w:cs="Arial"/>
                <w:sz w:val="22"/>
                <w:szCs w:val="22"/>
                <w:lang w:val="en-GB"/>
              </w:rPr>
              <w:t>2</w:t>
            </w:r>
            <w:r w:rsidR="00FE5166" w:rsidRPr="00990123">
              <w:rPr>
                <w:rFonts w:ascii="Arial" w:hAnsi="Arial" w:cs="Arial"/>
                <w:sz w:val="22"/>
                <w:szCs w:val="22"/>
                <w:lang w:val="en-GB"/>
              </w:rPr>
              <w:t>4</w:t>
            </w:r>
          </w:p>
          <w:p w14:paraId="12934F3C" w14:textId="10215CA4" w:rsidR="0001142F" w:rsidRPr="00990123" w:rsidRDefault="0001142F" w:rsidP="0001142F">
            <w:pPr>
              <w:pStyle w:val="Header"/>
              <w:numPr>
                <w:ilvl w:val="0"/>
                <w:numId w:val="4"/>
              </w:numPr>
              <w:tabs>
                <w:tab w:val="clear" w:pos="4153"/>
                <w:tab w:val="clear" w:pos="8306"/>
              </w:tabs>
              <w:spacing w:after="240"/>
              <w:jc w:val="both"/>
              <w:rPr>
                <w:rFonts w:ascii="Arial" w:hAnsi="Arial" w:cs="Arial"/>
                <w:i/>
                <w:sz w:val="22"/>
                <w:szCs w:val="22"/>
                <w:lang w:val="en-GB"/>
              </w:rPr>
            </w:pPr>
            <w:r w:rsidRPr="00990123">
              <w:rPr>
                <w:rFonts w:ascii="Arial" w:hAnsi="Arial" w:cs="Arial"/>
                <w:sz w:val="22"/>
                <w:szCs w:val="22"/>
                <w:lang w:val="en-GB"/>
              </w:rPr>
              <w:t>Approve a reserve to carry forward unspent HRRC funding so it remains available for boroughs to use in 2024/25.</w:t>
            </w:r>
          </w:p>
          <w:p w14:paraId="2492B7EF" w14:textId="4E8D70E3" w:rsidR="0001142F" w:rsidRPr="00990123" w:rsidRDefault="0001142F" w:rsidP="0001142F">
            <w:pPr>
              <w:pStyle w:val="Header"/>
              <w:numPr>
                <w:ilvl w:val="0"/>
                <w:numId w:val="4"/>
              </w:numPr>
              <w:tabs>
                <w:tab w:val="clear" w:pos="4153"/>
                <w:tab w:val="clear" w:pos="8306"/>
              </w:tabs>
              <w:spacing w:after="240"/>
              <w:jc w:val="both"/>
              <w:rPr>
                <w:rFonts w:ascii="Arial" w:hAnsi="Arial" w:cs="Arial"/>
                <w:i/>
                <w:sz w:val="22"/>
                <w:szCs w:val="22"/>
                <w:lang w:val="en-GB"/>
              </w:rPr>
            </w:pPr>
            <w:r w:rsidRPr="00990123">
              <w:rPr>
                <w:rFonts w:ascii="Arial" w:hAnsi="Arial" w:cs="Arial"/>
                <w:sz w:val="22"/>
                <w:szCs w:val="22"/>
                <w:lang w:val="en-GB"/>
              </w:rPr>
              <w:t>Approve a reserve to carry forward unspent programme budget from the PPP income retained by the Authority so it remains available for use in 2024/25.</w:t>
            </w:r>
          </w:p>
          <w:p w14:paraId="6BEE9E41" w14:textId="2BDA13EC" w:rsidR="003A6CB0" w:rsidRPr="00990123" w:rsidRDefault="003A6CB0" w:rsidP="0001142F">
            <w:pPr>
              <w:pStyle w:val="Header"/>
              <w:numPr>
                <w:ilvl w:val="0"/>
                <w:numId w:val="4"/>
              </w:numPr>
              <w:tabs>
                <w:tab w:val="clear" w:pos="4153"/>
                <w:tab w:val="clear" w:pos="8306"/>
              </w:tabs>
              <w:spacing w:after="240"/>
              <w:jc w:val="both"/>
              <w:rPr>
                <w:rFonts w:ascii="Arial" w:hAnsi="Arial" w:cs="Arial"/>
                <w:iCs/>
                <w:sz w:val="22"/>
                <w:szCs w:val="22"/>
                <w:lang w:val="en-GB"/>
              </w:rPr>
            </w:pPr>
            <w:r w:rsidRPr="00990123">
              <w:rPr>
                <w:rFonts w:ascii="Arial" w:hAnsi="Arial" w:cs="Arial"/>
                <w:iCs/>
                <w:sz w:val="22"/>
                <w:szCs w:val="22"/>
                <w:lang w:val="en-GB"/>
              </w:rPr>
              <w:t>Approve the Treasury Management Plan for 2024/25.</w:t>
            </w:r>
          </w:p>
          <w:p w14:paraId="13C6DD9C" w14:textId="407E27D2" w:rsidR="008626D9" w:rsidRPr="00990123" w:rsidRDefault="00252A0D" w:rsidP="008626D9">
            <w:pPr>
              <w:numPr>
                <w:ilvl w:val="0"/>
                <w:numId w:val="4"/>
              </w:numPr>
              <w:rPr>
                <w:rFonts w:ascii="Arial" w:hAnsi="Arial" w:cs="Arial"/>
                <w:sz w:val="22"/>
                <w:szCs w:val="22"/>
              </w:rPr>
            </w:pPr>
            <w:r w:rsidRPr="00990123">
              <w:rPr>
                <w:rFonts w:ascii="Arial" w:hAnsi="Arial" w:cs="Arial"/>
                <w:sz w:val="22"/>
                <w:szCs w:val="22"/>
              </w:rPr>
              <w:t xml:space="preserve">Note </w:t>
            </w:r>
            <w:r w:rsidR="0033207E" w:rsidRPr="00990123">
              <w:rPr>
                <w:rFonts w:ascii="Arial" w:hAnsi="Arial" w:cs="Arial"/>
                <w:sz w:val="22"/>
                <w:szCs w:val="22"/>
              </w:rPr>
              <w:t xml:space="preserve">the KPIs </w:t>
            </w:r>
            <w:r w:rsidR="00225772" w:rsidRPr="00990123">
              <w:rPr>
                <w:rFonts w:ascii="Arial" w:hAnsi="Arial" w:cs="Arial"/>
                <w:sz w:val="22"/>
                <w:szCs w:val="22"/>
              </w:rPr>
              <w:t xml:space="preserve">to </w:t>
            </w:r>
            <w:r w:rsidR="00A36F85" w:rsidRPr="00990123">
              <w:rPr>
                <w:rFonts w:ascii="Arial" w:hAnsi="Arial" w:cs="Arial"/>
                <w:sz w:val="22"/>
                <w:szCs w:val="22"/>
              </w:rPr>
              <w:t>date.</w:t>
            </w:r>
          </w:p>
          <w:p w14:paraId="4F306264" w14:textId="77777777" w:rsidR="008626D9" w:rsidRPr="00990123" w:rsidRDefault="008626D9" w:rsidP="00DC61A5">
            <w:pPr>
              <w:ind w:left="720"/>
              <w:rPr>
                <w:rFonts w:ascii="Arial" w:hAnsi="Arial" w:cs="Arial"/>
                <w:sz w:val="22"/>
                <w:szCs w:val="22"/>
              </w:rPr>
            </w:pPr>
          </w:p>
          <w:p w14:paraId="5405888D" w14:textId="4D7B80A4" w:rsidR="00225772" w:rsidRPr="00990123" w:rsidRDefault="008626D9" w:rsidP="003A6CB0">
            <w:pPr>
              <w:numPr>
                <w:ilvl w:val="0"/>
                <w:numId w:val="4"/>
              </w:numPr>
              <w:rPr>
                <w:rFonts w:ascii="Arial" w:hAnsi="Arial" w:cs="Arial"/>
                <w:sz w:val="22"/>
                <w:szCs w:val="22"/>
              </w:rPr>
            </w:pPr>
            <w:r w:rsidRPr="00990123">
              <w:rPr>
                <w:rFonts w:ascii="Arial" w:hAnsi="Arial" w:cs="Arial"/>
                <w:sz w:val="22"/>
                <w:szCs w:val="22"/>
              </w:rPr>
              <w:t>Note the</w:t>
            </w:r>
            <w:r w:rsidR="00E96F94" w:rsidRPr="00990123">
              <w:rPr>
                <w:rFonts w:ascii="Arial" w:hAnsi="Arial" w:cs="Arial"/>
                <w:sz w:val="22"/>
                <w:szCs w:val="22"/>
              </w:rPr>
              <w:t xml:space="preserve"> </w:t>
            </w:r>
            <w:r w:rsidRPr="00990123">
              <w:rPr>
                <w:rFonts w:ascii="Arial" w:hAnsi="Arial" w:cs="Arial"/>
                <w:sz w:val="22"/>
                <w:szCs w:val="22"/>
              </w:rPr>
              <w:t xml:space="preserve">delegated </w:t>
            </w:r>
            <w:r w:rsidR="00A36F85" w:rsidRPr="00990123">
              <w:rPr>
                <w:rFonts w:ascii="Arial" w:hAnsi="Arial" w:cs="Arial"/>
                <w:sz w:val="22"/>
                <w:szCs w:val="22"/>
              </w:rPr>
              <w:t>decisions</w:t>
            </w:r>
            <w:r w:rsidR="003A6CB0" w:rsidRPr="00990123">
              <w:rPr>
                <w:rFonts w:ascii="Arial" w:hAnsi="Arial" w:cs="Arial"/>
                <w:sz w:val="22"/>
                <w:szCs w:val="22"/>
              </w:rPr>
              <w:t>.</w:t>
            </w:r>
          </w:p>
        </w:tc>
      </w:tr>
    </w:tbl>
    <w:p w14:paraId="265ABC68" w14:textId="77777777" w:rsidR="003A6CB0" w:rsidRDefault="003A6CB0" w:rsidP="003A6CB0">
      <w:pPr>
        <w:autoSpaceDE w:val="0"/>
        <w:autoSpaceDN w:val="0"/>
        <w:adjustRightInd w:val="0"/>
        <w:spacing w:before="240" w:after="120"/>
        <w:ind w:left="170"/>
        <w:jc w:val="both"/>
        <w:rPr>
          <w:rFonts w:ascii="Arial" w:hAnsi="Arial" w:cs="Arial"/>
          <w:sz w:val="22"/>
          <w:szCs w:val="22"/>
          <w:lang w:eastAsia="en-GB"/>
        </w:rPr>
      </w:pPr>
    </w:p>
    <w:p w14:paraId="16EEF333" w14:textId="77777777" w:rsidR="00990123" w:rsidRPr="00990123" w:rsidRDefault="00990123" w:rsidP="003A6CB0">
      <w:pPr>
        <w:autoSpaceDE w:val="0"/>
        <w:autoSpaceDN w:val="0"/>
        <w:adjustRightInd w:val="0"/>
        <w:spacing w:before="240" w:after="120"/>
        <w:ind w:left="170"/>
        <w:jc w:val="both"/>
        <w:rPr>
          <w:rFonts w:ascii="Arial" w:hAnsi="Arial" w:cs="Arial"/>
          <w:sz w:val="22"/>
          <w:szCs w:val="22"/>
          <w:lang w:eastAsia="en-GB"/>
        </w:rPr>
      </w:pPr>
    </w:p>
    <w:p w14:paraId="07A58BC6" w14:textId="2066E48D" w:rsidR="003F58D5" w:rsidRPr="00990123" w:rsidRDefault="00435571" w:rsidP="003F58D5">
      <w:pPr>
        <w:numPr>
          <w:ilvl w:val="0"/>
          <w:numId w:val="2"/>
        </w:numPr>
        <w:autoSpaceDE w:val="0"/>
        <w:autoSpaceDN w:val="0"/>
        <w:adjustRightInd w:val="0"/>
        <w:spacing w:before="240" w:after="120"/>
        <w:jc w:val="both"/>
        <w:rPr>
          <w:rFonts w:ascii="Arial" w:hAnsi="Arial" w:cs="Arial"/>
          <w:sz w:val="22"/>
          <w:szCs w:val="22"/>
          <w:lang w:eastAsia="en-GB"/>
        </w:rPr>
      </w:pPr>
      <w:r w:rsidRPr="00990123">
        <w:rPr>
          <w:rFonts w:ascii="Arial" w:hAnsi="Arial" w:cs="Arial"/>
          <w:b/>
          <w:sz w:val="22"/>
          <w:szCs w:val="22"/>
          <w:lang w:eastAsia="en-GB"/>
        </w:rPr>
        <w:lastRenderedPageBreak/>
        <w:t>Financial position</w:t>
      </w:r>
      <w:r w:rsidR="00141983" w:rsidRPr="00990123">
        <w:rPr>
          <w:rFonts w:ascii="Arial" w:hAnsi="Arial" w:cs="Arial"/>
          <w:b/>
          <w:sz w:val="22"/>
          <w:szCs w:val="22"/>
          <w:lang w:eastAsia="en-GB"/>
        </w:rPr>
        <w:t xml:space="preserve"> – </w:t>
      </w:r>
      <w:r w:rsidR="007C01A5" w:rsidRPr="00990123">
        <w:rPr>
          <w:rFonts w:ascii="Arial" w:hAnsi="Arial" w:cs="Arial"/>
          <w:b/>
          <w:sz w:val="22"/>
          <w:szCs w:val="22"/>
          <w:lang w:eastAsia="en-GB"/>
        </w:rPr>
        <w:t>high level s</w:t>
      </w:r>
      <w:r w:rsidR="001838D2" w:rsidRPr="00990123">
        <w:rPr>
          <w:rFonts w:ascii="Arial" w:hAnsi="Arial" w:cs="Arial"/>
          <w:b/>
          <w:sz w:val="22"/>
          <w:szCs w:val="22"/>
          <w:lang w:eastAsia="en-GB"/>
        </w:rPr>
        <w:t>ummary</w:t>
      </w:r>
    </w:p>
    <w:p w14:paraId="2FAD1F0B" w14:textId="073BF9E1" w:rsidR="003662E6" w:rsidRPr="00990123" w:rsidRDefault="00141983" w:rsidP="00EE1C1E">
      <w:pPr>
        <w:autoSpaceDE w:val="0"/>
        <w:autoSpaceDN w:val="0"/>
        <w:adjustRightInd w:val="0"/>
        <w:spacing w:after="120"/>
        <w:ind w:left="170"/>
        <w:jc w:val="both"/>
        <w:rPr>
          <w:rFonts w:ascii="Arial" w:hAnsi="Arial" w:cs="Arial"/>
          <w:sz w:val="22"/>
          <w:szCs w:val="22"/>
          <w:lang w:eastAsia="en-GB"/>
        </w:rPr>
      </w:pPr>
      <w:r w:rsidRPr="00990123">
        <w:rPr>
          <w:rFonts w:ascii="Arial" w:hAnsi="Arial" w:cs="Arial"/>
          <w:sz w:val="22"/>
          <w:szCs w:val="22"/>
          <w:lang w:eastAsia="en-GB"/>
        </w:rPr>
        <w:t>A s</w:t>
      </w:r>
      <w:r w:rsidR="00435571" w:rsidRPr="00990123">
        <w:rPr>
          <w:rFonts w:ascii="Arial" w:hAnsi="Arial" w:cs="Arial"/>
          <w:sz w:val="22"/>
          <w:szCs w:val="22"/>
          <w:lang w:eastAsia="en-GB"/>
        </w:rPr>
        <w:t>ummary</w:t>
      </w:r>
      <w:r w:rsidR="0040130C" w:rsidRPr="00990123">
        <w:rPr>
          <w:rFonts w:ascii="Arial" w:hAnsi="Arial" w:cs="Arial"/>
          <w:sz w:val="22"/>
          <w:szCs w:val="22"/>
          <w:lang w:eastAsia="en-GB"/>
        </w:rPr>
        <w:t xml:space="preserve"> </w:t>
      </w:r>
      <w:r w:rsidRPr="00990123">
        <w:rPr>
          <w:rFonts w:ascii="Arial" w:hAnsi="Arial" w:cs="Arial"/>
          <w:sz w:val="22"/>
          <w:szCs w:val="22"/>
          <w:lang w:eastAsia="en-GB"/>
        </w:rPr>
        <w:t>of the f</w:t>
      </w:r>
      <w:r w:rsidR="003F58D5" w:rsidRPr="00990123">
        <w:rPr>
          <w:rFonts w:ascii="Arial" w:hAnsi="Arial" w:cs="Arial"/>
          <w:sz w:val="22"/>
          <w:szCs w:val="22"/>
          <w:lang w:eastAsia="en-GB"/>
        </w:rPr>
        <w:t>inancial performance</w:t>
      </w:r>
      <w:r w:rsidRPr="00990123">
        <w:rPr>
          <w:rFonts w:ascii="Arial" w:hAnsi="Arial" w:cs="Arial"/>
          <w:sz w:val="22"/>
          <w:szCs w:val="22"/>
          <w:lang w:eastAsia="en-GB"/>
        </w:rPr>
        <w:t xml:space="preserve"> </w:t>
      </w:r>
      <w:r w:rsidR="006A4DEC" w:rsidRPr="00990123">
        <w:rPr>
          <w:rFonts w:ascii="Arial" w:hAnsi="Arial" w:cs="Arial"/>
          <w:sz w:val="22"/>
          <w:szCs w:val="22"/>
          <w:lang w:eastAsia="en-GB"/>
        </w:rPr>
        <w:t xml:space="preserve">for </w:t>
      </w:r>
      <w:r w:rsidR="001A5EF8" w:rsidRPr="00990123">
        <w:rPr>
          <w:rFonts w:ascii="Arial" w:hAnsi="Arial" w:cs="Arial"/>
          <w:sz w:val="22"/>
          <w:szCs w:val="22"/>
          <w:lang w:eastAsia="en-GB"/>
        </w:rPr>
        <w:t xml:space="preserve">the </w:t>
      </w:r>
      <w:r w:rsidR="004A7660" w:rsidRPr="00990123">
        <w:rPr>
          <w:rFonts w:ascii="Arial" w:hAnsi="Arial" w:cs="Arial"/>
          <w:sz w:val="22"/>
          <w:szCs w:val="22"/>
          <w:lang w:eastAsia="en-GB"/>
        </w:rPr>
        <w:t xml:space="preserve">period up to end of January 2024 </w:t>
      </w:r>
      <w:r w:rsidR="006A4DEC" w:rsidRPr="00990123">
        <w:rPr>
          <w:rFonts w:ascii="Arial" w:hAnsi="Arial" w:cs="Arial"/>
          <w:sz w:val="22"/>
          <w:szCs w:val="22"/>
          <w:lang w:eastAsia="en-GB"/>
        </w:rPr>
        <w:t xml:space="preserve">and forecast to the end of the year </w:t>
      </w:r>
      <w:r w:rsidR="00B61B23" w:rsidRPr="00990123">
        <w:rPr>
          <w:rFonts w:ascii="Arial" w:hAnsi="Arial" w:cs="Arial"/>
          <w:sz w:val="22"/>
          <w:szCs w:val="22"/>
          <w:lang w:eastAsia="en-GB"/>
        </w:rPr>
        <w:t>is</w:t>
      </w:r>
      <w:r w:rsidR="00C93E05" w:rsidRPr="00990123">
        <w:rPr>
          <w:rFonts w:ascii="Arial" w:hAnsi="Arial" w:cs="Arial"/>
          <w:sz w:val="22"/>
          <w:szCs w:val="22"/>
          <w:lang w:eastAsia="en-GB"/>
        </w:rPr>
        <w:t xml:space="preserve"> </w:t>
      </w:r>
      <w:r w:rsidRPr="00990123">
        <w:rPr>
          <w:rFonts w:ascii="Arial" w:hAnsi="Arial" w:cs="Arial"/>
          <w:sz w:val="22"/>
          <w:szCs w:val="22"/>
          <w:lang w:eastAsia="en-GB"/>
        </w:rPr>
        <w:t xml:space="preserve">provided </w:t>
      </w:r>
      <w:r w:rsidR="003A6CB0" w:rsidRPr="00990123">
        <w:rPr>
          <w:rFonts w:ascii="Arial" w:hAnsi="Arial" w:cs="Arial"/>
          <w:sz w:val="22"/>
          <w:szCs w:val="22"/>
          <w:lang w:eastAsia="en-GB"/>
        </w:rPr>
        <w:t>below</w:t>
      </w:r>
      <w:r w:rsidR="00EE1C1E" w:rsidRPr="00990123">
        <w:rPr>
          <w:rFonts w:ascii="Arial" w:hAnsi="Arial" w:cs="Arial"/>
          <w:sz w:val="22"/>
          <w:szCs w:val="22"/>
          <w:lang w:eastAsia="en-GB"/>
        </w:rPr>
        <w:t xml:space="preserve">. The summary shows how financial performance compares to the budget for both the period and the forecast for the year. </w:t>
      </w:r>
    </w:p>
    <w:p w14:paraId="671A4A44" w14:textId="3E283809" w:rsidR="005343EB" w:rsidRPr="00990123" w:rsidRDefault="000264E9" w:rsidP="005343EB">
      <w:pPr>
        <w:autoSpaceDE w:val="0"/>
        <w:autoSpaceDN w:val="0"/>
        <w:adjustRightInd w:val="0"/>
        <w:spacing w:after="120"/>
        <w:ind w:left="170"/>
        <w:jc w:val="both"/>
        <w:rPr>
          <w:rFonts w:ascii="Arial" w:hAnsi="Arial" w:cs="Arial"/>
          <w:sz w:val="22"/>
          <w:szCs w:val="22"/>
          <w:lang w:eastAsia="en-GB"/>
        </w:rPr>
      </w:pPr>
      <w:r w:rsidRPr="00990123">
        <w:rPr>
          <w:rFonts w:ascii="Arial" w:hAnsi="Arial" w:cs="Arial"/>
          <w:noProof/>
          <w:sz w:val="22"/>
          <w:szCs w:val="22"/>
        </w:rPr>
        <w:drawing>
          <wp:inline distT="0" distB="0" distL="0" distR="0" wp14:anchorId="0824E0AC" wp14:editId="3D11F9F9">
            <wp:extent cx="6840220" cy="6675120"/>
            <wp:effectExtent l="0" t="0" r="0" b="0"/>
            <wp:docPr id="1566439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6675120"/>
                    </a:xfrm>
                    <a:prstGeom prst="rect">
                      <a:avLst/>
                    </a:prstGeom>
                    <a:noFill/>
                    <a:ln>
                      <a:noFill/>
                    </a:ln>
                  </pic:spPr>
                </pic:pic>
              </a:graphicData>
            </a:graphic>
          </wp:inline>
        </w:drawing>
      </w:r>
    </w:p>
    <w:p w14:paraId="2C92297C" w14:textId="19C7F89C" w:rsidR="0084391C" w:rsidRPr="00990123" w:rsidRDefault="000264E9" w:rsidP="0084391C">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F</w:t>
      </w:r>
      <w:r w:rsidR="0084391C" w:rsidRPr="00990123">
        <w:rPr>
          <w:rFonts w:ascii="Arial" w:hAnsi="Arial" w:cs="Arial"/>
          <w:sz w:val="22"/>
          <w:szCs w:val="22"/>
          <w:lang w:eastAsia="en-GB"/>
        </w:rPr>
        <w:t xml:space="preserve">rom an operational “day to day" activities perspective, the overall performance for the period shows an overspend of £19k compared to budget. The overspend on expenditure is largely due to higher Waste Transfer and Disposal costs reflective of increased prices compared to budget, in particular Lakeside’s rate which has come in at £5/tonne higher than budget. Business rates within Premises costs are significantly higher than budget, with the forecast at year end expected to be £0.86 million higher than budget.  </w:t>
      </w:r>
    </w:p>
    <w:p w14:paraId="32EADFC8" w14:textId="03EAF549" w:rsidR="008A72DF" w:rsidRPr="00990123" w:rsidRDefault="00D14137" w:rsidP="00D14137">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It is also worth noting that the MRF Waste Transfer and Disposal costs are overspent by £1.6 million. This is due to the inclusion of Brent’s contract which was not budgeted. However, this cost is a nil effect to the authority as these costs are directly recovered back from the boroughs</w:t>
      </w:r>
      <w:r w:rsidR="008B4D0A" w:rsidRPr="00990123">
        <w:rPr>
          <w:rFonts w:ascii="Arial" w:hAnsi="Arial" w:cs="Arial"/>
          <w:sz w:val="22"/>
          <w:szCs w:val="22"/>
          <w:lang w:eastAsia="en-GB"/>
        </w:rPr>
        <w:t xml:space="preserve"> shown under income</w:t>
      </w:r>
      <w:r w:rsidRPr="00990123">
        <w:rPr>
          <w:rFonts w:ascii="Arial" w:hAnsi="Arial" w:cs="Arial"/>
          <w:sz w:val="22"/>
          <w:szCs w:val="22"/>
          <w:lang w:eastAsia="en-GB"/>
        </w:rPr>
        <w:t xml:space="preserve">.  </w:t>
      </w:r>
    </w:p>
    <w:p w14:paraId="13805EEC" w14:textId="531837B4" w:rsidR="000264E9" w:rsidRPr="00990123" w:rsidRDefault="000264E9" w:rsidP="00D14137">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lastRenderedPageBreak/>
        <w:t>A spend of £0.</w:t>
      </w:r>
      <w:r w:rsidR="00A77F19" w:rsidRPr="00990123">
        <w:rPr>
          <w:rFonts w:ascii="Arial" w:hAnsi="Arial" w:cs="Arial"/>
          <w:sz w:val="22"/>
          <w:szCs w:val="22"/>
          <w:lang w:eastAsia="en-GB"/>
        </w:rPr>
        <w:t>7</w:t>
      </w:r>
      <w:r w:rsidRPr="00990123">
        <w:rPr>
          <w:rFonts w:ascii="Arial" w:hAnsi="Arial" w:cs="Arial"/>
          <w:sz w:val="22"/>
          <w:szCs w:val="22"/>
          <w:lang w:eastAsia="en-GB"/>
        </w:rPr>
        <w:t xml:space="preserve"> million has been included under Supplies and Services for the insurance of the SERC and Transfer Stations.  </w:t>
      </w:r>
      <w:r w:rsidR="00A77F19" w:rsidRPr="00990123">
        <w:rPr>
          <w:rFonts w:ascii="Arial" w:hAnsi="Arial" w:cs="Arial"/>
          <w:sz w:val="22"/>
          <w:szCs w:val="22"/>
          <w:lang w:eastAsia="en-GB"/>
        </w:rPr>
        <w:t xml:space="preserve">By the end of the financial year, this will be £0.8 million.  </w:t>
      </w:r>
      <w:r w:rsidRPr="00990123">
        <w:rPr>
          <w:rFonts w:ascii="Arial" w:hAnsi="Arial" w:cs="Arial"/>
          <w:sz w:val="22"/>
          <w:szCs w:val="22"/>
          <w:lang w:eastAsia="en-GB"/>
        </w:rPr>
        <w:t>This had not been budgeted but</w:t>
      </w:r>
      <w:r w:rsidR="00A77F19" w:rsidRPr="00990123">
        <w:rPr>
          <w:rFonts w:ascii="Arial" w:hAnsi="Arial" w:cs="Arial"/>
          <w:sz w:val="22"/>
          <w:szCs w:val="22"/>
          <w:lang w:eastAsia="en-GB"/>
        </w:rPr>
        <w:t xml:space="preserve"> as it</w:t>
      </w:r>
      <w:r w:rsidRPr="00990123">
        <w:rPr>
          <w:rFonts w:ascii="Arial" w:hAnsi="Arial" w:cs="Arial"/>
          <w:sz w:val="22"/>
          <w:szCs w:val="22"/>
          <w:lang w:eastAsia="en-GB"/>
        </w:rPr>
        <w:t xml:space="preserve"> has increased substantially since 2016</w:t>
      </w:r>
      <w:r w:rsidR="00A77F19" w:rsidRPr="00990123">
        <w:rPr>
          <w:rFonts w:ascii="Arial" w:hAnsi="Arial" w:cs="Arial"/>
          <w:sz w:val="22"/>
          <w:szCs w:val="22"/>
          <w:lang w:eastAsia="en-GB"/>
        </w:rPr>
        <w:t xml:space="preserve">, </w:t>
      </w:r>
      <w:r w:rsidRPr="00990123">
        <w:rPr>
          <w:rFonts w:ascii="Arial" w:hAnsi="Arial" w:cs="Arial"/>
          <w:sz w:val="22"/>
          <w:szCs w:val="22"/>
          <w:lang w:eastAsia="en-GB"/>
        </w:rPr>
        <w:t>needs to be realised within the financial performance.  Within Employee costs, there is a</w:t>
      </w:r>
      <w:r w:rsidR="00A77F19" w:rsidRPr="00990123">
        <w:rPr>
          <w:rFonts w:ascii="Arial" w:hAnsi="Arial" w:cs="Arial"/>
          <w:sz w:val="22"/>
          <w:szCs w:val="22"/>
          <w:lang w:eastAsia="en-GB"/>
        </w:rPr>
        <w:t>n unbudgeted</w:t>
      </w:r>
      <w:r w:rsidRPr="00990123">
        <w:rPr>
          <w:rFonts w:ascii="Arial" w:hAnsi="Arial" w:cs="Arial"/>
          <w:sz w:val="22"/>
          <w:szCs w:val="22"/>
          <w:lang w:eastAsia="en-GB"/>
        </w:rPr>
        <w:t xml:space="preserve"> cost of £137k which relates to pension strain costs paid to LPFA.</w:t>
      </w:r>
    </w:p>
    <w:p w14:paraId="16EFB6DF" w14:textId="1BD147B3" w:rsidR="00D14137" w:rsidRPr="00990123" w:rsidRDefault="008A72DF" w:rsidP="00D14137">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The deficit has been reduced due to h</w:t>
      </w:r>
      <w:r w:rsidR="00D14137" w:rsidRPr="00990123">
        <w:rPr>
          <w:rFonts w:ascii="Arial" w:hAnsi="Arial" w:cs="Arial"/>
          <w:sz w:val="22"/>
          <w:szCs w:val="22"/>
          <w:lang w:eastAsia="en-GB"/>
        </w:rPr>
        <w:t xml:space="preserve">igher Trade and Other Income </w:t>
      </w:r>
      <w:r w:rsidRPr="00990123">
        <w:rPr>
          <w:rFonts w:ascii="Arial" w:hAnsi="Arial" w:cs="Arial"/>
          <w:sz w:val="22"/>
          <w:szCs w:val="22"/>
          <w:lang w:eastAsia="en-GB"/>
        </w:rPr>
        <w:t>which has recognised</w:t>
      </w:r>
      <w:r w:rsidR="00D14137" w:rsidRPr="00990123">
        <w:rPr>
          <w:rFonts w:ascii="Arial" w:hAnsi="Arial" w:cs="Arial"/>
          <w:sz w:val="22"/>
          <w:szCs w:val="22"/>
          <w:lang w:eastAsia="en-GB"/>
        </w:rPr>
        <w:t xml:space="preserve"> </w:t>
      </w:r>
      <w:r w:rsidR="009E1A28" w:rsidRPr="00990123">
        <w:rPr>
          <w:rFonts w:ascii="Arial" w:hAnsi="Arial" w:cs="Arial"/>
          <w:sz w:val="22"/>
          <w:szCs w:val="22"/>
          <w:lang w:eastAsia="en-GB"/>
        </w:rPr>
        <w:t xml:space="preserve">just shy of </w:t>
      </w:r>
      <w:r w:rsidR="00D14137" w:rsidRPr="00990123">
        <w:rPr>
          <w:rFonts w:ascii="Arial" w:hAnsi="Arial" w:cs="Arial"/>
          <w:sz w:val="22"/>
          <w:szCs w:val="22"/>
          <w:lang w:eastAsia="en-GB"/>
        </w:rPr>
        <w:t>£1.0 million more than budget</w:t>
      </w:r>
      <w:r w:rsidRPr="00990123">
        <w:rPr>
          <w:rFonts w:ascii="Arial" w:hAnsi="Arial" w:cs="Arial"/>
          <w:sz w:val="22"/>
          <w:szCs w:val="22"/>
          <w:lang w:eastAsia="en-GB"/>
        </w:rPr>
        <w:t xml:space="preserve"> and dampened the overspend on expenditure mentioned above</w:t>
      </w:r>
      <w:r w:rsidR="00D14137" w:rsidRPr="00990123">
        <w:rPr>
          <w:rFonts w:ascii="Arial" w:hAnsi="Arial" w:cs="Arial"/>
          <w:sz w:val="22"/>
          <w:szCs w:val="22"/>
          <w:lang w:eastAsia="en-GB"/>
        </w:rPr>
        <w:t>.</w:t>
      </w:r>
    </w:p>
    <w:p w14:paraId="198B4FF7" w14:textId="3C1C30BB" w:rsidR="0084391C" w:rsidRPr="00990123" w:rsidRDefault="00D14137" w:rsidP="0084391C">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The Authority is forecasting to end the year on a deficit of £0.</w:t>
      </w:r>
      <w:r w:rsidR="00436201" w:rsidRPr="00990123">
        <w:rPr>
          <w:rFonts w:ascii="Arial" w:hAnsi="Arial" w:cs="Arial"/>
          <w:sz w:val="22"/>
          <w:szCs w:val="22"/>
          <w:lang w:eastAsia="en-GB"/>
        </w:rPr>
        <w:t>8</w:t>
      </w:r>
      <w:r w:rsidRPr="00990123">
        <w:rPr>
          <w:rFonts w:ascii="Arial" w:hAnsi="Arial" w:cs="Arial"/>
          <w:sz w:val="22"/>
          <w:szCs w:val="22"/>
          <w:lang w:eastAsia="en-GB"/>
        </w:rPr>
        <w:t xml:space="preserve"> million</w:t>
      </w:r>
      <w:r w:rsidR="009E1A28" w:rsidRPr="00990123">
        <w:rPr>
          <w:rFonts w:ascii="Arial" w:hAnsi="Arial" w:cs="Arial"/>
          <w:sz w:val="22"/>
          <w:szCs w:val="22"/>
          <w:lang w:eastAsia="en-GB"/>
        </w:rPr>
        <w:t>.  A</w:t>
      </w:r>
      <w:r w:rsidR="00903272" w:rsidRPr="00990123">
        <w:rPr>
          <w:rFonts w:ascii="Arial" w:hAnsi="Arial" w:cs="Arial"/>
          <w:sz w:val="22"/>
          <w:szCs w:val="22"/>
          <w:lang w:eastAsia="en-GB"/>
        </w:rPr>
        <w:t xml:space="preserve">long with the above </w:t>
      </w:r>
      <w:r w:rsidR="00A36F85" w:rsidRPr="00990123">
        <w:rPr>
          <w:rFonts w:ascii="Arial" w:hAnsi="Arial" w:cs="Arial"/>
          <w:sz w:val="22"/>
          <w:szCs w:val="22"/>
          <w:lang w:eastAsia="en-GB"/>
        </w:rPr>
        <w:t>costs, this</w:t>
      </w:r>
      <w:r w:rsidR="00903272" w:rsidRPr="00990123">
        <w:rPr>
          <w:rFonts w:ascii="Arial" w:hAnsi="Arial" w:cs="Arial"/>
          <w:sz w:val="22"/>
          <w:szCs w:val="22"/>
          <w:lang w:eastAsia="en-GB"/>
        </w:rPr>
        <w:t xml:space="preserve"> also</w:t>
      </w:r>
      <w:r w:rsidR="0084391C" w:rsidRPr="00990123">
        <w:rPr>
          <w:rFonts w:ascii="Arial" w:hAnsi="Arial" w:cs="Arial"/>
          <w:sz w:val="22"/>
          <w:szCs w:val="22"/>
          <w:lang w:eastAsia="en-GB"/>
        </w:rPr>
        <w:t xml:space="preserve"> includes consultancy fee spend to be incurred in the remaining two months of the financial year as the funded programmes start to make some traction, as well as for legal advice around various matters.  There is also an additional £0.1 million accrued for a potential insurance claim which the Authority could be liable to pay.   The audit fee for 2023/24 has also been</w:t>
      </w:r>
      <w:r w:rsidR="00903272" w:rsidRPr="00990123">
        <w:rPr>
          <w:rFonts w:ascii="Arial" w:hAnsi="Arial" w:cs="Arial"/>
          <w:sz w:val="22"/>
          <w:szCs w:val="22"/>
          <w:lang w:eastAsia="en-GB"/>
        </w:rPr>
        <w:t xml:space="preserve"> included</w:t>
      </w:r>
      <w:r w:rsidR="0084391C" w:rsidRPr="00990123">
        <w:rPr>
          <w:rFonts w:ascii="Arial" w:hAnsi="Arial" w:cs="Arial"/>
          <w:sz w:val="22"/>
          <w:szCs w:val="22"/>
          <w:lang w:eastAsia="en-GB"/>
        </w:rPr>
        <w:t xml:space="preserve"> within the year end forecast at just over £0.1 million.</w:t>
      </w:r>
    </w:p>
    <w:p w14:paraId="14645D46" w14:textId="77777777" w:rsidR="009E1A28" w:rsidRPr="00990123" w:rsidRDefault="009E1A28" w:rsidP="009E1A28">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 xml:space="preserve">Considering the overspend on budget within business rates of £0.8m, Lakeside contractual rate of £0.4m, SERC and Transfer Stations insurance of £0.8m and the pension strain costs of £0.1m, the total deficit would be £2.1m.  However, the Authority has put controls into place to bring spend down where possible, bringing the forecast total deficit to £0.8 million.  These controls have reduced spend where possible but not detrimental to the service the Authority provides.  </w:t>
      </w:r>
    </w:p>
    <w:p w14:paraId="28E60473" w14:textId="3F1AD873" w:rsidR="00D14137" w:rsidRPr="00990123" w:rsidRDefault="0084391C" w:rsidP="00D14137">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Significantly, in other activities, PPP income for the year has been estimated at £6.3 million. The volatile electricity market and impact of any windfall tax create some uncertainty in this estimate and the value will only become clear in June 2024 when figures are finalised and thereafter paid over to the Authority. Two thirds will be passed on to boroughs in accordance with the Finance Strategy by September 2024.</w:t>
      </w:r>
      <w:r w:rsidR="00D14137" w:rsidRPr="00990123">
        <w:rPr>
          <w:rFonts w:ascii="Arial" w:hAnsi="Arial" w:cs="Arial"/>
          <w:sz w:val="22"/>
          <w:szCs w:val="22"/>
          <w:lang w:eastAsia="en-GB"/>
        </w:rPr>
        <w:t xml:space="preserve"> With the Authority receiving this PPP income, and disbursing two thirds to the boroughs, the overall forecast position for the Authority is a surplus of £1.3 million.</w:t>
      </w:r>
    </w:p>
    <w:p w14:paraId="154757C0" w14:textId="245FBB59" w:rsidR="003E42C3" w:rsidRPr="00990123" w:rsidRDefault="00E7502D">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Included within the</w:t>
      </w:r>
      <w:r w:rsidR="00BF5E8B" w:rsidRPr="00990123">
        <w:rPr>
          <w:rFonts w:ascii="Arial" w:hAnsi="Arial" w:cs="Arial"/>
          <w:sz w:val="22"/>
          <w:szCs w:val="22"/>
          <w:lang w:eastAsia="en-GB"/>
        </w:rPr>
        <w:t xml:space="preserve"> </w:t>
      </w:r>
      <w:r w:rsidR="003E42C3" w:rsidRPr="00990123">
        <w:rPr>
          <w:rFonts w:ascii="Arial" w:hAnsi="Arial" w:cs="Arial"/>
          <w:sz w:val="22"/>
          <w:szCs w:val="22"/>
          <w:lang w:eastAsia="en-GB"/>
        </w:rPr>
        <w:t>budget monitoring, is also</w:t>
      </w:r>
      <w:r w:rsidRPr="00990123">
        <w:rPr>
          <w:rFonts w:ascii="Arial" w:hAnsi="Arial" w:cs="Arial"/>
          <w:sz w:val="22"/>
          <w:szCs w:val="22"/>
          <w:lang w:eastAsia="en-GB"/>
        </w:rPr>
        <w:t xml:space="preserve"> a disbursement of excess reserves</w:t>
      </w:r>
      <w:r w:rsidR="003E42C3" w:rsidRPr="00990123">
        <w:rPr>
          <w:rFonts w:ascii="Arial" w:hAnsi="Arial" w:cs="Arial"/>
          <w:sz w:val="22"/>
          <w:szCs w:val="22"/>
          <w:lang w:eastAsia="en-GB"/>
        </w:rPr>
        <w:t xml:space="preserve"> from the previous financial year</w:t>
      </w:r>
      <w:r w:rsidRPr="00990123">
        <w:rPr>
          <w:rFonts w:ascii="Arial" w:hAnsi="Arial" w:cs="Arial"/>
          <w:sz w:val="22"/>
          <w:szCs w:val="22"/>
          <w:lang w:eastAsia="en-GB"/>
        </w:rPr>
        <w:t xml:space="preserve"> of</w:t>
      </w:r>
      <w:r w:rsidR="00BF5E8B" w:rsidRPr="00990123">
        <w:rPr>
          <w:rFonts w:ascii="Arial" w:hAnsi="Arial" w:cs="Arial"/>
          <w:sz w:val="22"/>
          <w:szCs w:val="22"/>
          <w:lang w:eastAsia="en-GB"/>
        </w:rPr>
        <w:t xml:space="preserve"> £3.3m </w:t>
      </w:r>
      <w:r w:rsidRPr="00990123">
        <w:rPr>
          <w:rFonts w:ascii="Arial" w:hAnsi="Arial" w:cs="Arial"/>
          <w:sz w:val="22"/>
          <w:szCs w:val="22"/>
          <w:lang w:eastAsia="en-GB"/>
        </w:rPr>
        <w:t xml:space="preserve">which was presented in June </w:t>
      </w:r>
      <w:r w:rsidR="00D14137" w:rsidRPr="00990123">
        <w:rPr>
          <w:rFonts w:ascii="Arial" w:hAnsi="Arial" w:cs="Arial"/>
          <w:sz w:val="22"/>
          <w:szCs w:val="22"/>
          <w:lang w:eastAsia="en-GB"/>
        </w:rPr>
        <w:t xml:space="preserve">2023 </w:t>
      </w:r>
      <w:r w:rsidRPr="00990123">
        <w:rPr>
          <w:rFonts w:ascii="Arial" w:hAnsi="Arial" w:cs="Arial"/>
          <w:sz w:val="22"/>
          <w:szCs w:val="22"/>
          <w:lang w:eastAsia="en-GB"/>
        </w:rPr>
        <w:t>as part of the 2022/23 draft outturn report.</w:t>
      </w:r>
      <w:r w:rsidR="00AC1F90" w:rsidRPr="00990123">
        <w:rPr>
          <w:rFonts w:ascii="Arial" w:hAnsi="Arial" w:cs="Arial"/>
          <w:sz w:val="22"/>
          <w:szCs w:val="22"/>
          <w:lang w:eastAsia="en-GB"/>
        </w:rPr>
        <w:t xml:space="preserve">  </w:t>
      </w:r>
      <w:r w:rsidR="003E42C3" w:rsidRPr="00990123">
        <w:rPr>
          <w:rFonts w:ascii="Arial" w:hAnsi="Arial" w:cs="Arial"/>
          <w:sz w:val="22"/>
          <w:szCs w:val="22"/>
          <w:lang w:eastAsia="en-GB"/>
        </w:rPr>
        <w:t xml:space="preserve">To note, the excess revenue share from the PPP contract which relates to </w:t>
      </w:r>
      <w:r w:rsidR="00AC554C" w:rsidRPr="00990123">
        <w:rPr>
          <w:rFonts w:ascii="Arial" w:hAnsi="Arial" w:cs="Arial"/>
          <w:sz w:val="22"/>
          <w:szCs w:val="22"/>
          <w:lang w:eastAsia="en-GB"/>
        </w:rPr>
        <w:t>2022/23</w:t>
      </w:r>
      <w:r w:rsidR="003E42C3" w:rsidRPr="00990123">
        <w:rPr>
          <w:rFonts w:ascii="Arial" w:hAnsi="Arial" w:cs="Arial"/>
          <w:sz w:val="22"/>
          <w:szCs w:val="22"/>
          <w:lang w:eastAsia="en-GB"/>
        </w:rPr>
        <w:t xml:space="preserve"> has now been received (£19.1m).  Two thirds of this </w:t>
      </w:r>
      <w:r w:rsidR="00582995" w:rsidRPr="00990123">
        <w:rPr>
          <w:rFonts w:ascii="Arial" w:hAnsi="Arial" w:cs="Arial"/>
          <w:sz w:val="22"/>
          <w:szCs w:val="22"/>
          <w:lang w:eastAsia="en-GB"/>
        </w:rPr>
        <w:t>have</w:t>
      </w:r>
      <w:r w:rsidR="003E42C3" w:rsidRPr="00990123">
        <w:rPr>
          <w:rFonts w:ascii="Arial" w:hAnsi="Arial" w:cs="Arial"/>
          <w:sz w:val="22"/>
          <w:szCs w:val="22"/>
          <w:lang w:eastAsia="en-GB"/>
        </w:rPr>
        <w:t xml:space="preserve"> been paid to the boroughs in disbursements in July</w:t>
      </w:r>
      <w:r w:rsidR="00D14137" w:rsidRPr="00990123">
        <w:rPr>
          <w:rFonts w:ascii="Arial" w:hAnsi="Arial" w:cs="Arial"/>
          <w:sz w:val="22"/>
          <w:szCs w:val="22"/>
          <w:lang w:eastAsia="en-GB"/>
        </w:rPr>
        <w:t xml:space="preserve"> 2023</w:t>
      </w:r>
      <w:r w:rsidR="003E42C3" w:rsidRPr="00990123">
        <w:rPr>
          <w:rFonts w:ascii="Arial" w:hAnsi="Arial" w:cs="Arial"/>
          <w:sz w:val="22"/>
          <w:szCs w:val="22"/>
          <w:lang w:eastAsia="en-GB"/>
        </w:rPr>
        <w:t xml:space="preserve">.  </w:t>
      </w:r>
    </w:p>
    <w:p w14:paraId="1ED0D964" w14:textId="77777777" w:rsidR="0064544F" w:rsidRPr="00990123" w:rsidRDefault="0064544F" w:rsidP="00BB4D98">
      <w:pPr>
        <w:autoSpaceDE w:val="0"/>
        <w:autoSpaceDN w:val="0"/>
        <w:adjustRightInd w:val="0"/>
        <w:spacing w:before="120" w:after="120"/>
        <w:ind w:left="144"/>
        <w:jc w:val="both"/>
        <w:rPr>
          <w:rFonts w:ascii="Arial" w:hAnsi="Arial" w:cs="Arial"/>
          <w:sz w:val="22"/>
          <w:szCs w:val="22"/>
          <w:lang w:eastAsia="en-GB"/>
        </w:rPr>
      </w:pPr>
      <w:r w:rsidRPr="00990123">
        <w:rPr>
          <w:rFonts w:ascii="Arial" w:hAnsi="Arial" w:cs="Arial"/>
          <w:sz w:val="22"/>
          <w:szCs w:val="22"/>
          <w:lang w:eastAsia="en-GB"/>
        </w:rPr>
        <w:t>The</w:t>
      </w:r>
      <w:r w:rsidR="0085172B" w:rsidRPr="00990123">
        <w:rPr>
          <w:rFonts w:ascii="Arial" w:hAnsi="Arial" w:cs="Arial"/>
          <w:sz w:val="22"/>
          <w:szCs w:val="22"/>
          <w:lang w:eastAsia="en-GB"/>
        </w:rPr>
        <w:t xml:space="preserve"> main</w:t>
      </w:r>
      <w:r w:rsidRPr="00990123">
        <w:rPr>
          <w:rFonts w:ascii="Arial" w:hAnsi="Arial" w:cs="Arial"/>
          <w:sz w:val="22"/>
          <w:szCs w:val="22"/>
          <w:lang w:eastAsia="en-GB"/>
        </w:rPr>
        <w:t xml:space="preserve"> variances are detailed in the standard breakdown in Appendix 1 which separates out th</w:t>
      </w:r>
      <w:r w:rsidR="00BB4D98" w:rsidRPr="00990123">
        <w:rPr>
          <w:rFonts w:ascii="Arial" w:hAnsi="Arial" w:cs="Arial"/>
          <w:sz w:val="22"/>
          <w:szCs w:val="22"/>
          <w:lang w:eastAsia="en-GB"/>
        </w:rPr>
        <w:t xml:space="preserve">e </w:t>
      </w:r>
      <w:r w:rsidRPr="00990123">
        <w:rPr>
          <w:rFonts w:ascii="Arial" w:hAnsi="Arial" w:cs="Arial"/>
          <w:sz w:val="22"/>
          <w:szCs w:val="22"/>
          <w:lang w:eastAsia="en-GB"/>
        </w:rPr>
        <w:t>main types of waste streams and distinguishes between PAYT and FCL activities</w:t>
      </w:r>
      <w:r w:rsidR="000A12CA" w:rsidRPr="00990123">
        <w:rPr>
          <w:rFonts w:ascii="Arial" w:hAnsi="Arial" w:cs="Arial"/>
          <w:sz w:val="22"/>
          <w:szCs w:val="22"/>
          <w:lang w:eastAsia="en-GB"/>
        </w:rPr>
        <w:t>.</w:t>
      </w:r>
      <w:r w:rsidRPr="00990123">
        <w:rPr>
          <w:rFonts w:ascii="Arial" w:hAnsi="Arial" w:cs="Arial"/>
          <w:sz w:val="22"/>
          <w:szCs w:val="22"/>
          <w:lang w:eastAsia="en-GB"/>
        </w:rPr>
        <w:t xml:space="preserve"> </w:t>
      </w:r>
      <w:r w:rsidR="00B4425B" w:rsidRPr="00990123">
        <w:rPr>
          <w:rFonts w:ascii="Arial" w:hAnsi="Arial" w:cs="Arial"/>
          <w:sz w:val="22"/>
          <w:szCs w:val="22"/>
          <w:lang w:eastAsia="en-GB"/>
        </w:rPr>
        <w:t>Notable items of detail from Appendix 1 include:</w:t>
      </w:r>
    </w:p>
    <w:p w14:paraId="4D309F2E" w14:textId="6CF3FE88" w:rsidR="00B4425B" w:rsidRPr="00990123" w:rsidRDefault="00B4425B" w:rsidP="008637C2">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L</w:t>
      </w:r>
      <w:r w:rsidR="00860E7C" w:rsidRPr="00990123">
        <w:rPr>
          <w:rFonts w:ascii="Arial" w:hAnsi="Arial" w:cs="Arial"/>
          <w:sz w:val="22"/>
          <w:szCs w:val="22"/>
          <w:lang w:eastAsia="en-GB"/>
        </w:rPr>
        <w:t>ook</w:t>
      </w:r>
      <w:r w:rsidRPr="00990123">
        <w:rPr>
          <w:rFonts w:ascii="Arial" w:hAnsi="Arial" w:cs="Arial"/>
          <w:sz w:val="22"/>
          <w:szCs w:val="22"/>
          <w:lang w:eastAsia="en-GB"/>
        </w:rPr>
        <w:t>ing</w:t>
      </w:r>
      <w:r w:rsidR="00860E7C" w:rsidRPr="00990123">
        <w:rPr>
          <w:rFonts w:ascii="Arial" w:hAnsi="Arial" w:cs="Arial"/>
          <w:sz w:val="22"/>
          <w:szCs w:val="22"/>
          <w:lang w:eastAsia="en-GB"/>
        </w:rPr>
        <w:t xml:space="preserve"> at </w:t>
      </w:r>
      <w:r w:rsidR="00077348" w:rsidRPr="00990123">
        <w:rPr>
          <w:rFonts w:ascii="Arial" w:hAnsi="Arial" w:cs="Arial"/>
          <w:sz w:val="22"/>
          <w:szCs w:val="22"/>
          <w:lang w:eastAsia="en-GB"/>
        </w:rPr>
        <w:t xml:space="preserve">the </w:t>
      </w:r>
      <w:r w:rsidR="00860E7C" w:rsidRPr="00990123">
        <w:rPr>
          <w:rFonts w:ascii="Arial" w:hAnsi="Arial" w:cs="Arial"/>
          <w:sz w:val="22"/>
          <w:szCs w:val="22"/>
          <w:lang w:eastAsia="en-GB"/>
        </w:rPr>
        <w:t xml:space="preserve">PAYT waste </w:t>
      </w:r>
      <w:r w:rsidR="00077348" w:rsidRPr="00990123">
        <w:rPr>
          <w:rFonts w:ascii="Arial" w:hAnsi="Arial" w:cs="Arial"/>
          <w:sz w:val="22"/>
          <w:szCs w:val="22"/>
          <w:lang w:eastAsia="en-GB"/>
        </w:rPr>
        <w:t>forecast</w:t>
      </w:r>
      <w:r w:rsidR="00860E7C" w:rsidRPr="00990123">
        <w:rPr>
          <w:rFonts w:ascii="Arial" w:hAnsi="Arial" w:cs="Arial"/>
          <w:sz w:val="22"/>
          <w:szCs w:val="22"/>
          <w:lang w:eastAsia="en-GB"/>
        </w:rPr>
        <w:t xml:space="preserve">, </w:t>
      </w:r>
      <w:r w:rsidRPr="00990123">
        <w:rPr>
          <w:rFonts w:ascii="Arial" w:hAnsi="Arial" w:cs="Arial"/>
          <w:sz w:val="22"/>
          <w:szCs w:val="22"/>
          <w:lang w:eastAsia="en-GB"/>
        </w:rPr>
        <w:t>the overall</w:t>
      </w:r>
      <w:r w:rsidR="00C03766" w:rsidRPr="00990123">
        <w:rPr>
          <w:rFonts w:ascii="Arial" w:hAnsi="Arial" w:cs="Arial"/>
          <w:sz w:val="22"/>
          <w:szCs w:val="22"/>
          <w:lang w:eastAsia="en-GB"/>
        </w:rPr>
        <w:t xml:space="preserve"> </w:t>
      </w:r>
      <w:r w:rsidRPr="00990123">
        <w:rPr>
          <w:rFonts w:ascii="Arial" w:hAnsi="Arial" w:cs="Arial"/>
          <w:sz w:val="22"/>
          <w:szCs w:val="22"/>
          <w:lang w:eastAsia="en-GB"/>
        </w:rPr>
        <w:t>residual waste variance of £</w:t>
      </w:r>
      <w:r w:rsidR="00322D35" w:rsidRPr="00990123">
        <w:rPr>
          <w:rFonts w:ascii="Arial" w:hAnsi="Arial" w:cs="Arial"/>
          <w:sz w:val="22"/>
          <w:szCs w:val="22"/>
          <w:lang w:eastAsia="en-GB"/>
        </w:rPr>
        <w:t>0.</w:t>
      </w:r>
      <w:r w:rsidR="00C03766" w:rsidRPr="00990123">
        <w:rPr>
          <w:rFonts w:ascii="Arial" w:hAnsi="Arial" w:cs="Arial"/>
          <w:sz w:val="22"/>
          <w:szCs w:val="22"/>
          <w:lang w:eastAsia="en-GB"/>
        </w:rPr>
        <w:t>1</w:t>
      </w:r>
      <w:r w:rsidR="00322D35" w:rsidRPr="00990123">
        <w:rPr>
          <w:rFonts w:ascii="Arial" w:hAnsi="Arial" w:cs="Arial"/>
          <w:sz w:val="22"/>
          <w:szCs w:val="22"/>
          <w:lang w:eastAsia="en-GB"/>
        </w:rPr>
        <w:t xml:space="preserve"> million</w:t>
      </w:r>
      <w:r w:rsidRPr="00990123">
        <w:rPr>
          <w:rFonts w:ascii="Arial" w:hAnsi="Arial" w:cs="Arial"/>
          <w:sz w:val="22"/>
          <w:szCs w:val="22"/>
          <w:lang w:eastAsia="en-GB"/>
        </w:rPr>
        <w:t xml:space="preserve"> is made up of </w:t>
      </w:r>
      <w:r w:rsidR="00C651AE" w:rsidRPr="00990123">
        <w:rPr>
          <w:rFonts w:ascii="Arial" w:hAnsi="Arial" w:cs="Arial"/>
          <w:sz w:val="22"/>
          <w:szCs w:val="22"/>
          <w:lang w:eastAsia="en-GB"/>
        </w:rPr>
        <w:t xml:space="preserve">slightly </w:t>
      </w:r>
      <w:r w:rsidR="00BD225C" w:rsidRPr="00990123">
        <w:rPr>
          <w:rFonts w:ascii="Arial" w:hAnsi="Arial" w:cs="Arial"/>
          <w:sz w:val="22"/>
          <w:szCs w:val="22"/>
          <w:lang w:eastAsia="en-GB"/>
        </w:rPr>
        <w:t xml:space="preserve">higher </w:t>
      </w:r>
      <w:r w:rsidR="00277BB7" w:rsidRPr="00990123">
        <w:rPr>
          <w:rFonts w:ascii="Arial" w:hAnsi="Arial" w:cs="Arial"/>
          <w:sz w:val="22"/>
          <w:szCs w:val="22"/>
          <w:lang w:eastAsia="en-GB"/>
        </w:rPr>
        <w:t>than budgeted</w:t>
      </w:r>
      <w:r w:rsidR="00C651AE" w:rsidRPr="00990123">
        <w:rPr>
          <w:rFonts w:ascii="Arial" w:hAnsi="Arial" w:cs="Arial"/>
          <w:sz w:val="22"/>
          <w:szCs w:val="22"/>
          <w:lang w:eastAsia="en-GB"/>
        </w:rPr>
        <w:t xml:space="preserve"> tonnages couple</w:t>
      </w:r>
      <w:r w:rsidR="00B17E34" w:rsidRPr="00990123">
        <w:rPr>
          <w:rFonts w:ascii="Arial" w:hAnsi="Arial" w:cs="Arial"/>
          <w:sz w:val="22"/>
          <w:szCs w:val="22"/>
          <w:lang w:eastAsia="en-GB"/>
        </w:rPr>
        <w:t>d</w:t>
      </w:r>
      <w:r w:rsidR="00C651AE" w:rsidRPr="00990123">
        <w:rPr>
          <w:rFonts w:ascii="Arial" w:hAnsi="Arial" w:cs="Arial"/>
          <w:sz w:val="22"/>
          <w:szCs w:val="22"/>
          <w:lang w:eastAsia="en-GB"/>
        </w:rPr>
        <w:t xml:space="preserve"> with high</w:t>
      </w:r>
      <w:r w:rsidR="00B17E34" w:rsidRPr="00990123">
        <w:rPr>
          <w:rFonts w:ascii="Arial" w:hAnsi="Arial" w:cs="Arial"/>
          <w:sz w:val="22"/>
          <w:szCs w:val="22"/>
          <w:lang w:eastAsia="en-GB"/>
        </w:rPr>
        <w:t>er</w:t>
      </w:r>
      <w:r w:rsidR="00C651AE" w:rsidRPr="00990123">
        <w:rPr>
          <w:rFonts w:ascii="Arial" w:hAnsi="Arial" w:cs="Arial"/>
          <w:sz w:val="22"/>
          <w:szCs w:val="22"/>
          <w:lang w:eastAsia="en-GB"/>
        </w:rPr>
        <w:t xml:space="preserve"> than budgeted</w:t>
      </w:r>
      <w:r w:rsidR="00277BB7" w:rsidRPr="00990123">
        <w:rPr>
          <w:rFonts w:ascii="Arial" w:hAnsi="Arial" w:cs="Arial"/>
          <w:sz w:val="22"/>
          <w:szCs w:val="22"/>
          <w:lang w:eastAsia="en-GB"/>
        </w:rPr>
        <w:t xml:space="preserve"> contractor </w:t>
      </w:r>
      <w:r w:rsidR="00BD225C" w:rsidRPr="00990123">
        <w:rPr>
          <w:rFonts w:ascii="Arial" w:hAnsi="Arial" w:cs="Arial"/>
          <w:sz w:val="22"/>
          <w:szCs w:val="22"/>
          <w:lang w:eastAsia="en-GB"/>
        </w:rPr>
        <w:t>prices (due to inflation).</w:t>
      </w:r>
      <w:r w:rsidR="0037305E" w:rsidRPr="00990123">
        <w:rPr>
          <w:rFonts w:ascii="Arial" w:hAnsi="Arial" w:cs="Arial"/>
          <w:sz w:val="22"/>
          <w:szCs w:val="22"/>
          <w:lang w:eastAsia="en-GB"/>
        </w:rPr>
        <w:t xml:space="preserve"> </w:t>
      </w:r>
      <w:r w:rsidRPr="00990123">
        <w:rPr>
          <w:rFonts w:ascii="Arial" w:hAnsi="Arial" w:cs="Arial"/>
          <w:sz w:val="22"/>
          <w:szCs w:val="22"/>
          <w:lang w:eastAsia="en-GB"/>
        </w:rPr>
        <w:t xml:space="preserve">The </w:t>
      </w:r>
      <w:r w:rsidR="00BD225C" w:rsidRPr="00990123">
        <w:rPr>
          <w:rFonts w:ascii="Arial" w:hAnsi="Arial" w:cs="Arial"/>
          <w:sz w:val="22"/>
          <w:szCs w:val="22"/>
          <w:lang w:eastAsia="en-GB"/>
        </w:rPr>
        <w:t>higher</w:t>
      </w:r>
      <w:r w:rsidRPr="00990123">
        <w:rPr>
          <w:rFonts w:ascii="Arial" w:hAnsi="Arial" w:cs="Arial"/>
          <w:sz w:val="22"/>
          <w:szCs w:val="22"/>
          <w:lang w:eastAsia="en-GB"/>
        </w:rPr>
        <w:t xml:space="preserve"> </w:t>
      </w:r>
      <w:r w:rsidR="001927D3" w:rsidRPr="00990123">
        <w:rPr>
          <w:rFonts w:ascii="Arial" w:hAnsi="Arial" w:cs="Arial"/>
          <w:sz w:val="22"/>
          <w:szCs w:val="22"/>
          <w:lang w:eastAsia="en-GB"/>
        </w:rPr>
        <w:t xml:space="preserve">waste </w:t>
      </w:r>
      <w:r w:rsidRPr="00990123">
        <w:rPr>
          <w:rFonts w:ascii="Arial" w:hAnsi="Arial" w:cs="Arial"/>
          <w:sz w:val="22"/>
          <w:szCs w:val="22"/>
          <w:lang w:eastAsia="en-GB"/>
        </w:rPr>
        <w:t xml:space="preserve">volumes are </w:t>
      </w:r>
      <w:r w:rsidR="001927D3" w:rsidRPr="00990123">
        <w:rPr>
          <w:rFonts w:ascii="Arial" w:hAnsi="Arial" w:cs="Arial"/>
          <w:sz w:val="22"/>
          <w:szCs w:val="22"/>
          <w:lang w:eastAsia="en-GB"/>
        </w:rPr>
        <w:t xml:space="preserve">also </w:t>
      </w:r>
      <w:r w:rsidRPr="00990123">
        <w:rPr>
          <w:rFonts w:ascii="Arial" w:hAnsi="Arial" w:cs="Arial"/>
          <w:sz w:val="22"/>
          <w:szCs w:val="22"/>
          <w:lang w:eastAsia="en-GB"/>
        </w:rPr>
        <w:t xml:space="preserve">reflected in the </w:t>
      </w:r>
      <w:r w:rsidR="001927D3" w:rsidRPr="00990123">
        <w:rPr>
          <w:rFonts w:ascii="Arial" w:hAnsi="Arial" w:cs="Arial"/>
          <w:sz w:val="22"/>
          <w:szCs w:val="22"/>
          <w:lang w:eastAsia="en-GB"/>
        </w:rPr>
        <w:t xml:space="preserve">PAYT </w:t>
      </w:r>
      <w:r w:rsidRPr="00990123">
        <w:rPr>
          <w:rFonts w:ascii="Arial" w:hAnsi="Arial" w:cs="Arial"/>
          <w:sz w:val="22"/>
          <w:szCs w:val="22"/>
          <w:lang w:eastAsia="en-GB"/>
        </w:rPr>
        <w:t xml:space="preserve">levy variance </w:t>
      </w:r>
      <w:r w:rsidR="001927D3" w:rsidRPr="00990123">
        <w:rPr>
          <w:rFonts w:ascii="Arial" w:hAnsi="Arial" w:cs="Arial"/>
          <w:sz w:val="22"/>
          <w:szCs w:val="22"/>
          <w:lang w:eastAsia="en-GB"/>
        </w:rPr>
        <w:t>(£</w:t>
      </w:r>
      <w:r w:rsidR="00322D35" w:rsidRPr="00990123">
        <w:rPr>
          <w:rFonts w:ascii="Arial" w:hAnsi="Arial" w:cs="Arial"/>
          <w:sz w:val="22"/>
          <w:szCs w:val="22"/>
          <w:lang w:eastAsia="en-GB"/>
        </w:rPr>
        <w:t>0.</w:t>
      </w:r>
      <w:r w:rsidR="00582995" w:rsidRPr="00990123">
        <w:rPr>
          <w:rFonts w:ascii="Arial" w:hAnsi="Arial" w:cs="Arial"/>
          <w:sz w:val="22"/>
          <w:szCs w:val="22"/>
          <w:lang w:eastAsia="en-GB"/>
        </w:rPr>
        <w:t>6</w:t>
      </w:r>
      <w:r w:rsidR="00322D35" w:rsidRPr="00990123">
        <w:rPr>
          <w:rFonts w:ascii="Arial" w:hAnsi="Arial" w:cs="Arial"/>
          <w:sz w:val="22"/>
          <w:szCs w:val="22"/>
          <w:lang w:eastAsia="en-GB"/>
        </w:rPr>
        <w:t xml:space="preserve"> million</w:t>
      </w:r>
      <w:r w:rsidR="001927D3" w:rsidRPr="00990123">
        <w:rPr>
          <w:rFonts w:ascii="Arial" w:hAnsi="Arial" w:cs="Arial"/>
          <w:sz w:val="22"/>
          <w:szCs w:val="22"/>
          <w:lang w:eastAsia="en-GB"/>
        </w:rPr>
        <w:t xml:space="preserve">) </w:t>
      </w:r>
      <w:r w:rsidRPr="00990123">
        <w:rPr>
          <w:rFonts w:ascii="Arial" w:hAnsi="Arial" w:cs="Arial"/>
          <w:sz w:val="22"/>
          <w:szCs w:val="22"/>
          <w:lang w:eastAsia="en-GB"/>
        </w:rPr>
        <w:t xml:space="preserve">which shows </w:t>
      </w:r>
      <w:r w:rsidR="00BD225C" w:rsidRPr="00990123">
        <w:rPr>
          <w:rFonts w:ascii="Arial" w:hAnsi="Arial" w:cs="Arial"/>
          <w:sz w:val="22"/>
          <w:szCs w:val="22"/>
          <w:lang w:eastAsia="en-GB"/>
        </w:rPr>
        <w:t>actual</w:t>
      </w:r>
      <w:r w:rsidR="00A80884" w:rsidRPr="00990123">
        <w:rPr>
          <w:rFonts w:ascii="Arial" w:hAnsi="Arial" w:cs="Arial"/>
          <w:sz w:val="22"/>
          <w:szCs w:val="22"/>
          <w:lang w:eastAsia="en-GB"/>
        </w:rPr>
        <w:t xml:space="preserve"> </w:t>
      </w:r>
      <w:r w:rsidR="00BD225C" w:rsidRPr="00990123">
        <w:rPr>
          <w:rFonts w:ascii="Arial" w:hAnsi="Arial" w:cs="Arial"/>
          <w:sz w:val="22"/>
          <w:szCs w:val="22"/>
          <w:lang w:eastAsia="en-GB"/>
        </w:rPr>
        <w:t xml:space="preserve">rebates </w:t>
      </w:r>
      <w:r w:rsidR="00F701B6" w:rsidRPr="00990123">
        <w:rPr>
          <w:rFonts w:ascii="Arial" w:hAnsi="Arial" w:cs="Arial"/>
          <w:sz w:val="22"/>
          <w:szCs w:val="22"/>
          <w:lang w:eastAsia="en-GB"/>
        </w:rPr>
        <w:t xml:space="preserve">paid </w:t>
      </w:r>
      <w:r w:rsidR="00BD225C" w:rsidRPr="00990123">
        <w:rPr>
          <w:rFonts w:ascii="Arial" w:hAnsi="Arial" w:cs="Arial"/>
          <w:sz w:val="22"/>
          <w:szCs w:val="22"/>
          <w:lang w:eastAsia="en-GB"/>
        </w:rPr>
        <w:t>from</w:t>
      </w:r>
      <w:r w:rsidRPr="00990123">
        <w:rPr>
          <w:rFonts w:ascii="Arial" w:hAnsi="Arial" w:cs="Arial"/>
          <w:sz w:val="22"/>
          <w:szCs w:val="22"/>
          <w:lang w:eastAsia="en-GB"/>
        </w:rPr>
        <w:t xml:space="preserve"> boroughs </w:t>
      </w:r>
      <w:r w:rsidR="00BD225C" w:rsidRPr="00990123">
        <w:rPr>
          <w:rFonts w:ascii="Arial" w:hAnsi="Arial" w:cs="Arial"/>
          <w:sz w:val="22"/>
          <w:szCs w:val="22"/>
          <w:lang w:eastAsia="en-GB"/>
        </w:rPr>
        <w:t>to WLWA for higher</w:t>
      </w:r>
      <w:r w:rsidR="001927D3" w:rsidRPr="00990123">
        <w:rPr>
          <w:rFonts w:ascii="Arial" w:hAnsi="Arial" w:cs="Arial"/>
          <w:sz w:val="22"/>
          <w:szCs w:val="22"/>
          <w:lang w:eastAsia="en-GB"/>
        </w:rPr>
        <w:t xml:space="preserve"> than budgeted tonnages.</w:t>
      </w:r>
    </w:p>
    <w:p w14:paraId="5D5776FC" w14:textId="682E17F3" w:rsidR="00296A93" w:rsidRPr="00990123" w:rsidRDefault="00DB0ACE">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 xml:space="preserve">Secondly, </w:t>
      </w:r>
      <w:r w:rsidR="00CF6F7C" w:rsidRPr="00990123">
        <w:rPr>
          <w:rFonts w:ascii="Arial" w:hAnsi="Arial" w:cs="Arial"/>
          <w:sz w:val="22"/>
          <w:szCs w:val="22"/>
          <w:lang w:eastAsia="en-GB"/>
        </w:rPr>
        <w:t>in terms of FCL waste</w:t>
      </w:r>
      <w:r w:rsidR="001E2B83" w:rsidRPr="00990123">
        <w:rPr>
          <w:rFonts w:ascii="Arial" w:hAnsi="Arial" w:cs="Arial"/>
          <w:sz w:val="22"/>
          <w:szCs w:val="22"/>
          <w:lang w:eastAsia="en-GB"/>
        </w:rPr>
        <w:t>,</w:t>
      </w:r>
      <w:r w:rsidR="00CF6F7C" w:rsidRPr="00990123">
        <w:rPr>
          <w:rFonts w:ascii="Arial" w:hAnsi="Arial" w:cs="Arial"/>
          <w:sz w:val="22"/>
          <w:szCs w:val="22"/>
          <w:lang w:eastAsia="en-GB"/>
        </w:rPr>
        <w:t xml:space="preserve"> </w:t>
      </w:r>
      <w:r w:rsidRPr="00990123">
        <w:rPr>
          <w:rFonts w:ascii="Arial" w:hAnsi="Arial" w:cs="Arial"/>
          <w:sz w:val="22"/>
          <w:szCs w:val="22"/>
          <w:lang w:eastAsia="en-GB"/>
        </w:rPr>
        <w:t>t</w:t>
      </w:r>
      <w:r w:rsidR="0014087B" w:rsidRPr="00990123">
        <w:rPr>
          <w:rFonts w:ascii="Arial" w:hAnsi="Arial" w:cs="Arial"/>
          <w:sz w:val="22"/>
          <w:szCs w:val="22"/>
          <w:lang w:eastAsia="en-GB"/>
        </w:rPr>
        <w:t>h</w:t>
      </w:r>
      <w:r w:rsidR="00527E01" w:rsidRPr="00990123">
        <w:rPr>
          <w:rFonts w:ascii="Arial" w:hAnsi="Arial" w:cs="Arial"/>
          <w:sz w:val="22"/>
          <w:szCs w:val="22"/>
          <w:lang w:eastAsia="en-GB"/>
        </w:rPr>
        <w:t xml:space="preserve">ere has been </w:t>
      </w:r>
      <w:r w:rsidR="0048580D" w:rsidRPr="00990123">
        <w:rPr>
          <w:rFonts w:ascii="Arial" w:hAnsi="Arial" w:cs="Arial"/>
          <w:sz w:val="22"/>
          <w:szCs w:val="22"/>
          <w:lang w:eastAsia="en-GB"/>
        </w:rPr>
        <w:t>higher</w:t>
      </w:r>
      <w:r w:rsidR="00340CB6" w:rsidRPr="00990123">
        <w:rPr>
          <w:rFonts w:ascii="Arial" w:hAnsi="Arial" w:cs="Arial"/>
          <w:sz w:val="22"/>
          <w:szCs w:val="22"/>
          <w:lang w:eastAsia="en-GB"/>
        </w:rPr>
        <w:t xml:space="preserve"> than budgeted </w:t>
      </w:r>
      <w:r w:rsidR="0075708D" w:rsidRPr="00990123">
        <w:rPr>
          <w:rFonts w:ascii="Arial" w:hAnsi="Arial" w:cs="Arial"/>
          <w:sz w:val="22"/>
          <w:szCs w:val="22"/>
          <w:lang w:eastAsia="en-GB"/>
        </w:rPr>
        <w:t xml:space="preserve">HRRC </w:t>
      </w:r>
      <w:r w:rsidR="00340CB6" w:rsidRPr="00990123">
        <w:rPr>
          <w:rFonts w:ascii="Arial" w:hAnsi="Arial" w:cs="Arial"/>
          <w:sz w:val="22"/>
          <w:szCs w:val="22"/>
          <w:lang w:eastAsia="en-GB"/>
        </w:rPr>
        <w:t>volumes</w:t>
      </w:r>
      <w:r w:rsidR="00CD5DE3" w:rsidRPr="00990123">
        <w:rPr>
          <w:rFonts w:ascii="Arial" w:hAnsi="Arial" w:cs="Arial"/>
          <w:sz w:val="22"/>
          <w:szCs w:val="22"/>
          <w:lang w:eastAsia="en-GB"/>
        </w:rPr>
        <w:t xml:space="preserve"> in particular mattresses,</w:t>
      </w:r>
      <w:r w:rsidR="00C651AE" w:rsidRPr="00990123">
        <w:rPr>
          <w:rFonts w:ascii="Arial" w:hAnsi="Arial" w:cs="Arial"/>
          <w:sz w:val="22"/>
          <w:szCs w:val="22"/>
          <w:lang w:eastAsia="en-GB"/>
        </w:rPr>
        <w:t xml:space="preserve"> leading to higher waste transport and disposal </w:t>
      </w:r>
      <w:r w:rsidR="00F93BA5" w:rsidRPr="00990123">
        <w:rPr>
          <w:rFonts w:ascii="Arial" w:hAnsi="Arial" w:cs="Arial"/>
          <w:sz w:val="22"/>
          <w:szCs w:val="22"/>
          <w:lang w:eastAsia="en-GB"/>
        </w:rPr>
        <w:t xml:space="preserve">forecast </w:t>
      </w:r>
      <w:r w:rsidR="00527E01" w:rsidRPr="00990123">
        <w:rPr>
          <w:rFonts w:ascii="Arial" w:hAnsi="Arial" w:cs="Arial"/>
          <w:sz w:val="22"/>
          <w:szCs w:val="22"/>
          <w:lang w:eastAsia="en-GB"/>
        </w:rPr>
        <w:t>costs</w:t>
      </w:r>
      <w:r w:rsidR="00C651AE" w:rsidRPr="00990123">
        <w:rPr>
          <w:rFonts w:ascii="Arial" w:hAnsi="Arial" w:cs="Arial"/>
          <w:sz w:val="22"/>
          <w:szCs w:val="22"/>
          <w:lang w:eastAsia="en-GB"/>
        </w:rPr>
        <w:t xml:space="preserve"> </w:t>
      </w:r>
      <w:r w:rsidR="00527E01" w:rsidRPr="00990123">
        <w:rPr>
          <w:rFonts w:ascii="Arial" w:hAnsi="Arial" w:cs="Arial"/>
          <w:sz w:val="22"/>
          <w:szCs w:val="22"/>
          <w:lang w:eastAsia="en-GB"/>
        </w:rPr>
        <w:t>against budget</w:t>
      </w:r>
      <w:r w:rsidR="001927D3" w:rsidRPr="00990123">
        <w:rPr>
          <w:rFonts w:ascii="Arial" w:hAnsi="Arial" w:cs="Arial"/>
          <w:sz w:val="22"/>
          <w:szCs w:val="22"/>
          <w:lang w:eastAsia="en-GB"/>
        </w:rPr>
        <w:t xml:space="preserve"> </w:t>
      </w:r>
      <w:r w:rsidR="00D7339C" w:rsidRPr="00990123">
        <w:rPr>
          <w:rFonts w:ascii="Arial" w:hAnsi="Arial" w:cs="Arial"/>
          <w:sz w:val="22"/>
          <w:szCs w:val="22"/>
          <w:lang w:eastAsia="en-GB"/>
        </w:rPr>
        <w:t>totalling £0.</w:t>
      </w:r>
      <w:r w:rsidR="00582995" w:rsidRPr="00990123">
        <w:rPr>
          <w:rFonts w:ascii="Arial" w:hAnsi="Arial" w:cs="Arial"/>
          <w:sz w:val="22"/>
          <w:szCs w:val="22"/>
          <w:lang w:eastAsia="en-GB"/>
        </w:rPr>
        <w:t>3</w:t>
      </w:r>
      <w:r w:rsidR="00D7339C" w:rsidRPr="00990123">
        <w:rPr>
          <w:rFonts w:ascii="Arial" w:hAnsi="Arial" w:cs="Arial"/>
          <w:sz w:val="22"/>
          <w:szCs w:val="22"/>
          <w:lang w:eastAsia="en-GB"/>
        </w:rPr>
        <w:t xml:space="preserve"> </w:t>
      </w:r>
      <w:r w:rsidR="00CD5DE3" w:rsidRPr="00990123">
        <w:rPr>
          <w:rFonts w:ascii="Arial" w:hAnsi="Arial" w:cs="Arial"/>
          <w:sz w:val="22"/>
          <w:szCs w:val="22"/>
          <w:lang w:eastAsia="en-GB"/>
        </w:rPr>
        <w:t>million.</w:t>
      </w:r>
    </w:p>
    <w:p w14:paraId="7F7C8220" w14:textId="326C7BD7" w:rsidR="00A80884" w:rsidRPr="00990123" w:rsidRDefault="002F59F1">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The Authority’s</w:t>
      </w:r>
      <w:r w:rsidR="00296A93" w:rsidRPr="00990123">
        <w:rPr>
          <w:rFonts w:ascii="Arial" w:hAnsi="Arial" w:cs="Arial"/>
          <w:sz w:val="22"/>
          <w:szCs w:val="22"/>
          <w:lang w:eastAsia="en-GB"/>
        </w:rPr>
        <w:t xml:space="preserve"> level of </w:t>
      </w:r>
      <w:r w:rsidR="006E743C" w:rsidRPr="00990123">
        <w:rPr>
          <w:rFonts w:ascii="Arial" w:hAnsi="Arial" w:cs="Arial"/>
          <w:sz w:val="22"/>
          <w:szCs w:val="22"/>
          <w:lang w:eastAsia="en-GB"/>
        </w:rPr>
        <w:t xml:space="preserve">trade </w:t>
      </w:r>
      <w:r w:rsidR="00296A93" w:rsidRPr="00990123">
        <w:rPr>
          <w:rFonts w:ascii="Arial" w:hAnsi="Arial" w:cs="Arial"/>
          <w:sz w:val="22"/>
          <w:szCs w:val="22"/>
          <w:lang w:eastAsia="en-GB"/>
        </w:rPr>
        <w:t xml:space="preserve">and other </w:t>
      </w:r>
      <w:r w:rsidR="006E743C" w:rsidRPr="00990123">
        <w:rPr>
          <w:rFonts w:ascii="Arial" w:hAnsi="Arial" w:cs="Arial"/>
          <w:sz w:val="22"/>
          <w:szCs w:val="22"/>
          <w:lang w:eastAsia="en-GB"/>
        </w:rPr>
        <w:t xml:space="preserve">income is </w:t>
      </w:r>
      <w:r w:rsidR="00296A93" w:rsidRPr="00990123">
        <w:rPr>
          <w:rFonts w:ascii="Arial" w:hAnsi="Arial" w:cs="Arial"/>
          <w:sz w:val="22"/>
          <w:szCs w:val="22"/>
          <w:lang w:eastAsia="en-GB"/>
        </w:rPr>
        <w:t xml:space="preserve">healthy and forecast to out-perform the </w:t>
      </w:r>
      <w:r w:rsidR="006E743C" w:rsidRPr="00990123">
        <w:rPr>
          <w:rFonts w:ascii="Arial" w:hAnsi="Arial" w:cs="Arial"/>
          <w:sz w:val="22"/>
          <w:szCs w:val="22"/>
          <w:lang w:eastAsia="en-GB"/>
        </w:rPr>
        <w:t xml:space="preserve">budget by </w:t>
      </w:r>
      <w:r w:rsidR="00582995" w:rsidRPr="00990123">
        <w:rPr>
          <w:rFonts w:ascii="Arial" w:hAnsi="Arial" w:cs="Arial"/>
          <w:sz w:val="22"/>
          <w:szCs w:val="22"/>
          <w:lang w:eastAsia="en-GB"/>
        </w:rPr>
        <w:t>just under £1.0</w:t>
      </w:r>
      <w:r w:rsidR="00855B50" w:rsidRPr="00990123">
        <w:rPr>
          <w:rFonts w:ascii="Arial" w:hAnsi="Arial" w:cs="Arial"/>
          <w:sz w:val="22"/>
          <w:szCs w:val="22"/>
          <w:lang w:eastAsia="en-GB"/>
        </w:rPr>
        <w:t xml:space="preserve"> million</w:t>
      </w:r>
      <w:r w:rsidR="00635F64" w:rsidRPr="00990123">
        <w:rPr>
          <w:rFonts w:ascii="Arial" w:hAnsi="Arial" w:cs="Arial"/>
          <w:sz w:val="22"/>
          <w:szCs w:val="22"/>
          <w:lang w:eastAsia="en-GB"/>
        </w:rPr>
        <w:t>.</w:t>
      </w:r>
    </w:p>
    <w:p w14:paraId="77C49192" w14:textId="2F965995" w:rsidR="00582995" w:rsidRPr="00990123" w:rsidRDefault="00D208FA" w:rsidP="00582995">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 xml:space="preserve">The forecast anticipates </w:t>
      </w:r>
      <w:r w:rsidR="00582995" w:rsidRPr="00990123">
        <w:rPr>
          <w:rFonts w:ascii="Arial" w:hAnsi="Arial" w:cs="Arial"/>
          <w:sz w:val="22"/>
          <w:szCs w:val="22"/>
          <w:lang w:eastAsia="en-GB"/>
        </w:rPr>
        <w:t xml:space="preserve">that the remainder of the funds </w:t>
      </w:r>
      <w:r w:rsidR="0010670F" w:rsidRPr="00990123">
        <w:rPr>
          <w:rFonts w:ascii="Arial" w:hAnsi="Arial" w:cs="Arial"/>
          <w:sz w:val="22"/>
          <w:szCs w:val="22"/>
          <w:lang w:eastAsia="en-GB"/>
        </w:rPr>
        <w:t xml:space="preserve">for the improvements to borough HRRC’s </w:t>
      </w:r>
      <w:r w:rsidR="00582995" w:rsidRPr="00990123">
        <w:rPr>
          <w:rFonts w:ascii="Arial" w:hAnsi="Arial" w:cs="Arial"/>
          <w:sz w:val="22"/>
          <w:szCs w:val="22"/>
          <w:lang w:eastAsia="en-GB"/>
        </w:rPr>
        <w:t>will not be spent by boroughs.  The</w:t>
      </w:r>
      <w:r w:rsidR="00797510" w:rsidRPr="00990123">
        <w:rPr>
          <w:rFonts w:ascii="Arial" w:hAnsi="Arial" w:cs="Arial"/>
          <w:sz w:val="22"/>
          <w:szCs w:val="22"/>
          <w:lang w:eastAsia="en-GB"/>
        </w:rPr>
        <w:t xml:space="preserve">se </w:t>
      </w:r>
      <w:r w:rsidR="00582995" w:rsidRPr="00990123">
        <w:rPr>
          <w:rFonts w:ascii="Arial" w:hAnsi="Arial" w:cs="Arial"/>
          <w:sz w:val="22"/>
          <w:szCs w:val="22"/>
          <w:lang w:eastAsia="en-GB"/>
        </w:rPr>
        <w:t>have been rolled forward once before</w:t>
      </w:r>
      <w:r w:rsidR="00154776" w:rsidRPr="00990123">
        <w:rPr>
          <w:rFonts w:ascii="Arial" w:hAnsi="Arial" w:cs="Arial"/>
          <w:sz w:val="22"/>
          <w:szCs w:val="22"/>
          <w:lang w:eastAsia="en-GB"/>
        </w:rPr>
        <w:t xml:space="preserve"> via reserves,</w:t>
      </w:r>
      <w:r w:rsidR="00582995" w:rsidRPr="00990123">
        <w:rPr>
          <w:rFonts w:ascii="Arial" w:hAnsi="Arial" w:cs="Arial"/>
          <w:sz w:val="22"/>
          <w:szCs w:val="22"/>
          <w:lang w:eastAsia="en-GB"/>
        </w:rPr>
        <w:t xml:space="preserve"> with an expectation that improving diversion would be delivered in 2023/24. </w:t>
      </w:r>
      <w:r w:rsidR="0060297A" w:rsidRPr="00990123">
        <w:rPr>
          <w:rFonts w:ascii="Arial" w:hAnsi="Arial" w:cs="Arial"/>
          <w:sz w:val="22"/>
          <w:szCs w:val="22"/>
          <w:lang w:eastAsia="en-GB"/>
        </w:rPr>
        <w:t>During</w:t>
      </w:r>
      <w:r w:rsidR="00581671" w:rsidRPr="00990123">
        <w:rPr>
          <w:rFonts w:ascii="Arial" w:hAnsi="Arial" w:cs="Arial"/>
          <w:sz w:val="22"/>
          <w:szCs w:val="22"/>
          <w:lang w:eastAsia="en-GB"/>
        </w:rPr>
        <w:t xml:space="preserve"> the financial year, there was an agreement with the Environment Directors about increasing the target to 50% diversion from residual to receive the funds. </w:t>
      </w:r>
    </w:p>
    <w:p w14:paraId="744982A3" w14:textId="311FE51C" w:rsidR="00582995" w:rsidRPr="00990123" w:rsidRDefault="0040278F" w:rsidP="0040278F">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 xml:space="preserve">Over the course of 2023/24, </w:t>
      </w:r>
      <w:r w:rsidR="00472A75" w:rsidRPr="00990123">
        <w:rPr>
          <w:rFonts w:ascii="Arial" w:hAnsi="Arial" w:cs="Arial"/>
          <w:sz w:val="22"/>
          <w:szCs w:val="22"/>
          <w:lang w:eastAsia="en-GB"/>
        </w:rPr>
        <w:t xml:space="preserve">some </w:t>
      </w:r>
      <w:r w:rsidRPr="00990123">
        <w:rPr>
          <w:rFonts w:ascii="Arial" w:hAnsi="Arial" w:cs="Arial"/>
          <w:sz w:val="22"/>
          <w:szCs w:val="22"/>
          <w:lang w:eastAsia="en-GB"/>
        </w:rPr>
        <w:t>boroughs have demonstrated</w:t>
      </w:r>
      <w:r w:rsidR="0060297A" w:rsidRPr="00990123">
        <w:rPr>
          <w:rFonts w:ascii="Arial" w:hAnsi="Arial" w:cs="Arial"/>
          <w:sz w:val="22"/>
          <w:szCs w:val="22"/>
          <w:lang w:eastAsia="en-GB"/>
        </w:rPr>
        <w:t xml:space="preserve"> further</w:t>
      </w:r>
      <w:r w:rsidRPr="00990123">
        <w:rPr>
          <w:rFonts w:ascii="Arial" w:hAnsi="Arial" w:cs="Arial"/>
          <w:sz w:val="22"/>
          <w:szCs w:val="22"/>
          <w:lang w:eastAsia="en-GB"/>
        </w:rPr>
        <w:t xml:space="preserve"> </w:t>
      </w:r>
      <w:r w:rsidR="00E84249" w:rsidRPr="00990123">
        <w:rPr>
          <w:rFonts w:ascii="Arial" w:hAnsi="Arial" w:cs="Arial"/>
          <w:sz w:val="22"/>
          <w:szCs w:val="22"/>
          <w:lang w:eastAsia="en-GB"/>
        </w:rPr>
        <w:t xml:space="preserve">performance improvements without spending </w:t>
      </w:r>
      <w:r w:rsidRPr="00990123">
        <w:rPr>
          <w:rFonts w:ascii="Arial" w:hAnsi="Arial" w:cs="Arial"/>
          <w:sz w:val="22"/>
          <w:szCs w:val="22"/>
          <w:lang w:eastAsia="en-GB"/>
        </w:rPr>
        <w:t>much of the</w:t>
      </w:r>
      <w:r w:rsidR="006D36AF" w:rsidRPr="00990123">
        <w:rPr>
          <w:rFonts w:ascii="Arial" w:hAnsi="Arial" w:cs="Arial"/>
          <w:sz w:val="22"/>
          <w:szCs w:val="22"/>
          <w:lang w:eastAsia="en-GB"/>
        </w:rPr>
        <w:t xml:space="preserve"> available</w:t>
      </w:r>
      <w:r w:rsidRPr="00990123">
        <w:rPr>
          <w:rFonts w:ascii="Arial" w:hAnsi="Arial" w:cs="Arial"/>
          <w:sz w:val="22"/>
          <w:szCs w:val="22"/>
          <w:lang w:eastAsia="en-GB"/>
        </w:rPr>
        <w:t xml:space="preserve"> fundin</w:t>
      </w:r>
      <w:r w:rsidR="00472A75" w:rsidRPr="00990123">
        <w:rPr>
          <w:rFonts w:ascii="Arial" w:hAnsi="Arial" w:cs="Arial"/>
          <w:sz w:val="22"/>
          <w:szCs w:val="22"/>
          <w:lang w:eastAsia="en-GB"/>
        </w:rPr>
        <w:t>g</w:t>
      </w:r>
      <w:r w:rsidRPr="00990123">
        <w:rPr>
          <w:rFonts w:ascii="Arial" w:hAnsi="Arial" w:cs="Arial"/>
          <w:sz w:val="22"/>
          <w:szCs w:val="22"/>
          <w:lang w:eastAsia="en-GB"/>
        </w:rPr>
        <w:t>.</w:t>
      </w:r>
      <w:r w:rsidR="00C21354" w:rsidRPr="00990123">
        <w:rPr>
          <w:rFonts w:ascii="Arial" w:hAnsi="Arial" w:cs="Arial"/>
          <w:sz w:val="22"/>
          <w:szCs w:val="22"/>
          <w:lang w:eastAsia="en-GB"/>
        </w:rPr>
        <w:t xml:space="preserve">  However, there is much more to do </w:t>
      </w:r>
      <w:r w:rsidR="008507DF" w:rsidRPr="00990123">
        <w:rPr>
          <w:rFonts w:ascii="Arial" w:hAnsi="Arial" w:cs="Arial"/>
          <w:sz w:val="22"/>
          <w:szCs w:val="22"/>
          <w:lang w:eastAsia="en-GB"/>
        </w:rPr>
        <w:t>to drive down HRRC residual waste per household</w:t>
      </w:r>
      <w:r w:rsidR="00C21354" w:rsidRPr="00990123">
        <w:rPr>
          <w:rFonts w:ascii="Arial" w:hAnsi="Arial" w:cs="Arial"/>
          <w:sz w:val="22"/>
          <w:szCs w:val="22"/>
          <w:lang w:eastAsia="en-GB"/>
        </w:rPr>
        <w:t>.</w:t>
      </w:r>
      <w:r w:rsidRPr="00990123">
        <w:rPr>
          <w:rFonts w:ascii="Arial" w:hAnsi="Arial" w:cs="Arial"/>
          <w:sz w:val="22"/>
          <w:szCs w:val="22"/>
          <w:lang w:eastAsia="en-GB"/>
        </w:rPr>
        <w:t xml:space="preserve">  The Authority </w:t>
      </w:r>
      <w:r w:rsidR="00C21354" w:rsidRPr="00990123">
        <w:rPr>
          <w:rFonts w:ascii="Arial" w:hAnsi="Arial" w:cs="Arial"/>
          <w:sz w:val="22"/>
          <w:szCs w:val="22"/>
          <w:lang w:eastAsia="en-GB"/>
        </w:rPr>
        <w:t xml:space="preserve">anticipates </w:t>
      </w:r>
      <w:r w:rsidRPr="00990123">
        <w:rPr>
          <w:rFonts w:ascii="Arial" w:hAnsi="Arial" w:cs="Arial"/>
          <w:sz w:val="22"/>
          <w:szCs w:val="22"/>
          <w:lang w:eastAsia="en-GB"/>
        </w:rPr>
        <w:t>that the balance of funds remaining unspe</w:t>
      </w:r>
      <w:r w:rsidR="0060297A" w:rsidRPr="00990123">
        <w:rPr>
          <w:rFonts w:ascii="Arial" w:hAnsi="Arial" w:cs="Arial"/>
          <w:sz w:val="22"/>
          <w:szCs w:val="22"/>
          <w:lang w:eastAsia="en-GB"/>
        </w:rPr>
        <w:t>nt</w:t>
      </w:r>
      <w:r w:rsidRPr="00990123">
        <w:rPr>
          <w:rFonts w:ascii="Arial" w:hAnsi="Arial" w:cs="Arial"/>
          <w:sz w:val="22"/>
          <w:szCs w:val="22"/>
          <w:lang w:eastAsia="en-GB"/>
        </w:rPr>
        <w:t xml:space="preserve"> will be an</w:t>
      </w:r>
      <w:r w:rsidR="00E84249" w:rsidRPr="00990123">
        <w:rPr>
          <w:rFonts w:ascii="Arial" w:hAnsi="Arial" w:cs="Arial"/>
          <w:sz w:val="22"/>
          <w:szCs w:val="22"/>
          <w:lang w:eastAsia="en-GB"/>
        </w:rPr>
        <w:t xml:space="preserve"> investment </w:t>
      </w:r>
      <w:r w:rsidRPr="00990123">
        <w:rPr>
          <w:rFonts w:ascii="Arial" w:hAnsi="Arial" w:cs="Arial"/>
          <w:sz w:val="22"/>
          <w:szCs w:val="22"/>
          <w:lang w:eastAsia="en-GB"/>
        </w:rPr>
        <w:t>to</w:t>
      </w:r>
      <w:r w:rsidR="00E84249" w:rsidRPr="00990123">
        <w:rPr>
          <w:rFonts w:ascii="Arial" w:hAnsi="Arial" w:cs="Arial"/>
          <w:sz w:val="22"/>
          <w:szCs w:val="22"/>
          <w:lang w:eastAsia="en-GB"/>
        </w:rPr>
        <w:t xml:space="preserve"> drive further performance improvements. </w:t>
      </w:r>
      <w:r w:rsidR="0060297A" w:rsidRPr="00990123">
        <w:rPr>
          <w:rFonts w:ascii="Arial" w:hAnsi="Arial" w:cs="Arial"/>
          <w:sz w:val="22"/>
          <w:szCs w:val="22"/>
          <w:lang w:eastAsia="en-GB"/>
        </w:rPr>
        <w:t>The A</w:t>
      </w:r>
      <w:r w:rsidR="00582995" w:rsidRPr="00990123">
        <w:rPr>
          <w:rFonts w:ascii="Arial" w:hAnsi="Arial" w:cs="Arial"/>
          <w:sz w:val="22"/>
          <w:szCs w:val="22"/>
          <w:lang w:eastAsia="en-GB"/>
        </w:rPr>
        <w:t xml:space="preserve">uthority has reviewed possible solutions </w:t>
      </w:r>
      <w:r w:rsidR="0031316D" w:rsidRPr="00990123">
        <w:rPr>
          <w:rFonts w:ascii="Arial" w:hAnsi="Arial" w:cs="Arial"/>
          <w:sz w:val="22"/>
          <w:szCs w:val="22"/>
          <w:lang w:eastAsia="en-GB"/>
        </w:rPr>
        <w:t xml:space="preserve">and </w:t>
      </w:r>
      <w:r w:rsidR="00472A75" w:rsidRPr="00990123">
        <w:rPr>
          <w:rFonts w:ascii="Arial" w:hAnsi="Arial" w:cs="Arial"/>
          <w:sz w:val="22"/>
          <w:szCs w:val="22"/>
          <w:lang w:eastAsia="en-GB"/>
        </w:rPr>
        <w:lastRenderedPageBreak/>
        <w:t>recommend</w:t>
      </w:r>
      <w:r w:rsidR="00582995" w:rsidRPr="00990123">
        <w:rPr>
          <w:rFonts w:ascii="Arial" w:hAnsi="Arial" w:cs="Arial"/>
          <w:sz w:val="22"/>
          <w:szCs w:val="22"/>
          <w:lang w:eastAsia="en-GB"/>
        </w:rPr>
        <w:t xml:space="preserve"> retain</w:t>
      </w:r>
      <w:r w:rsidR="00472A75" w:rsidRPr="00990123">
        <w:rPr>
          <w:rFonts w:ascii="Arial" w:hAnsi="Arial" w:cs="Arial"/>
          <w:sz w:val="22"/>
          <w:szCs w:val="22"/>
          <w:lang w:eastAsia="en-GB"/>
        </w:rPr>
        <w:t>ing</w:t>
      </w:r>
      <w:r w:rsidR="00582995" w:rsidRPr="00990123">
        <w:rPr>
          <w:rFonts w:ascii="Arial" w:hAnsi="Arial" w:cs="Arial"/>
          <w:sz w:val="22"/>
          <w:szCs w:val="22"/>
          <w:lang w:eastAsia="en-GB"/>
        </w:rPr>
        <w:t xml:space="preserve"> the</w:t>
      </w:r>
      <w:r w:rsidR="00CA1F87" w:rsidRPr="00990123">
        <w:rPr>
          <w:rFonts w:ascii="Arial" w:hAnsi="Arial" w:cs="Arial"/>
          <w:sz w:val="22"/>
          <w:szCs w:val="22"/>
          <w:lang w:eastAsia="en-GB"/>
        </w:rPr>
        <w:t xml:space="preserve"> remaining</w:t>
      </w:r>
      <w:r w:rsidR="00582995" w:rsidRPr="00990123">
        <w:rPr>
          <w:rFonts w:ascii="Arial" w:hAnsi="Arial" w:cs="Arial"/>
          <w:sz w:val="22"/>
          <w:szCs w:val="22"/>
          <w:lang w:eastAsia="en-GB"/>
        </w:rPr>
        <w:t xml:space="preserve"> funds</w:t>
      </w:r>
      <w:r w:rsidR="00154776" w:rsidRPr="00990123">
        <w:rPr>
          <w:rFonts w:ascii="Arial" w:hAnsi="Arial" w:cs="Arial"/>
          <w:sz w:val="22"/>
          <w:szCs w:val="22"/>
          <w:lang w:eastAsia="en-GB"/>
        </w:rPr>
        <w:t>, via reserves</w:t>
      </w:r>
      <w:r w:rsidR="00472A75" w:rsidRPr="00990123">
        <w:rPr>
          <w:rFonts w:ascii="Arial" w:hAnsi="Arial" w:cs="Arial"/>
          <w:sz w:val="22"/>
          <w:szCs w:val="22"/>
          <w:lang w:eastAsia="en-GB"/>
        </w:rPr>
        <w:t xml:space="preserve">, to </w:t>
      </w:r>
      <w:r w:rsidR="006D36AF" w:rsidRPr="00990123">
        <w:rPr>
          <w:rFonts w:ascii="Arial" w:hAnsi="Arial" w:cs="Arial"/>
          <w:sz w:val="22"/>
          <w:szCs w:val="22"/>
          <w:lang w:eastAsia="en-GB"/>
        </w:rPr>
        <w:t>be</w:t>
      </w:r>
      <w:r w:rsidR="00582995" w:rsidRPr="00990123">
        <w:rPr>
          <w:rFonts w:ascii="Arial" w:hAnsi="Arial" w:cs="Arial"/>
          <w:sz w:val="22"/>
          <w:szCs w:val="22"/>
          <w:lang w:eastAsia="en-GB"/>
        </w:rPr>
        <w:t xml:space="preserve"> pa</w:t>
      </w:r>
      <w:r w:rsidR="006D36AF" w:rsidRPr="00990123">
        <w:rPr>
          <w:rFonts w:ascii="Arial" w:hAnsi="Arial" w:cs="Arial"/>
          <w:sz w:val="22"/>
          <w:szCs w:val="22"/>
          <w:lang w:eastAsia="en-GB"/>
        </w:rPr>
        <w:t>id</w:t>
      </w:r>
      <w:r w:rsidR="00582995" w:rsidRPr="00990123">
        <w:rPr>
          <w:rFonts w:ascii="Arial" w:hAnsi="Arial" w:cs="Arial"/>
          <w:sz w:val="22"/>
          <w:szCs w:val="22"/>
          <w:lang w:eastAsia="en-GB"/>
        </w:rPr>
        <w:t xml:space="preserve"> over to the boroughs when </w:t>
      </w:r>
      <w:r w:rsidR="0031316D" w:rsidRPr="00990123">
        <w:rPr>
          <w:rFonts w:ascii="Arial" w:hAnsi="Arial" w:cs="Arial"/>
          <w:sz w:val="22"/>
          <w:szCs w:val="22"/>
          <w:lang w:eastAsia="en-GB"/>
        </w:rPr>
        <w:t xml:space="preserve">clear, challenging and time-bound performance </w:t>
      </w:r>
      <w:r w:rsidR="00353599" w:rsidRPr="00990123">
        <w:rPr>
          <w:rFonts w:ascii="Arial" w:hAnsi="Arial" w:cs="Arial"/>
          <w:sz w:val="22"/>
          <w:szCs w:val="22"/>
          <w:lang w:eastAsia="en-GB"/>
        </w:rPr>
        <w:t>standards</w:t>
      </w:r>
      <w:r w:rsidR="0031316D" w:rsidRPr="00990123">
        <w:rPr>
          <w:rFonts w:ascii="Arial" w:hAnsi="Arial" w:cs="Arial"/>
          <w:sz w:val="22"/>
          <w:szCs w:val="22"/>
          <w:lang w:eastAsia="en-GB"/>
        </w:rPr>
        <w:t xml:space="preserve"> have been met</w:t>
      </w:r>
      <w:r w:rsidR="00CA1F87" w:rsidRPr="00990123">
        <w:rPr>
          <w:rFonts w:ascii="Arial" w:hAnsi="Arial" w:cs="Arial"/>
          <w:sz w:val="22"/>
          <w:szCs w:val="22"/>
          <w:lang w:eastAsia="en-GB"/>
        </w:rPr>
        <w:t>.</w:t>
      </w:r>
      <w:r w:rsidR="00F4514F" w:rsidRPr="00990123">
        <w:rPr>
          <w:rFonts w:ascii="Arial" w:hAnsi="Arial" w:cs="Arial"/>
          <w:sz w:val="22"/>
          <w:szCs w:val="22"/>
          <w:lang w:eastAsia="en-GB"/>
        </w:rPr>
        <w:t xml:space="preserve"> </w:t>
      </w:r>
      <w:r w:rsidR="00C21354" w:rsidRPr="00990123">
        <w:rPr>
          <w:rFonts w:ascii="Arial" w:hAnsi="Arial" w:cs="Arial"/>
          <w:sz w:val="22"/>
          <w:szCs w:val="22"/>
          <w:lang w:eastAsia="en-GB"/>
        </w:rPr>
        <w:t>If this proposal is agreed by members, t</w:t>
      </w:r>
      <w:r w:rsidR="001363B0" w:rsidRPr="00990123">
        <w:rPr>
          <w:rFonts w:ascii="Arial" w:hAnsi="Arial" w:cs="Arial"/>
          <w:sz w:val="22"/>
          <w:szCs w:val="22"/>
          <w:lang w:eastAsia="en-GB"/>
        </w:rPr>
        <w:t>he agreed savings</w:t>
      </w:r>
      <w:r w:rsidR="007D0296" w:rsidRPr="00990123">
        <w:rPr>
          <w:rFonts w:ascii="Arial" w:hAnsi="Arial" w:cs="Arial"/>
          <w:sz w:val="22"/>
          <w:szCs w:val="22"/>
          <w:lang w:eastAsia="en-GB"/>
        </w:rPr>
        <w:t xml:space="preserve"> to be achieved and the </w:t>
      </w:r>
      <w:r w:rsidR="001363B0" w:rsidRPr="00990123">
        <w:rPr>
          <w:rFonts w:ascii="Arial" w:hAnsi="Arial" w:cs="Arial"/>
          <w:sz w:val="22"/>
          <w:szCs w:val="22"/>
          <w:lang w:eastAsia="en-GB"/>
        </w:rPr>
        <w:t>performance improvement</w:t>
      </w:r>
      <w:r w:rsidR="007D0296" w:rsidRPr="00990123">
        <w:rPr>
          <w:rFonts w:ascii="Arial" w:hAnsi="Arial" w:cs="Arial"/>
          <w:sz w:val="22"/>
          <w:szCs w:val="22"/>
          <w:lang w:eastAsia="en-GB"/>
        </w:rPr>
        <w:t xml:space="preserve"> targets</w:t>
      </w:r>
      <w:r w:rsidR="001363B0" w:rsidRPr="00990123">
        <w:rPr>
          <w:rFonts w:ascii="Arial" w:hAnsi="Arial" w:cs="Arial"/>
          <w:sz w:val="22"/>
          <w:szCs w:val="22"/>
          <w:lang w:eastAsia="en-GB"/>
        </w:rPr>
        <w:t xml:space="preserve"> </w:t>
      </w:r>
      <w:r w:rsidR="006D36AF" w:rsidRPr="00990123">
        <w:rPr>
          <w:rFonts w:ascii="Arial" w:hAnsi="Arial" w:cs="Arial"/>
          <w:sz w:val="22"/>
          <w:szCs w:val="22"/>
          <w:lang w:eastAsia="en-GB"/>
        </w:rPr>
        <w:t xml:space="preserve">will be reported </w:t>
      </w:r>
      <w:r w:rsidR="007D0296" w:rsidRPr="00990123">
        <w:rPr>
          <w:rFonts w:ascii="Arial" w:hAnsi="Arial" w:cs="Arial"/>
          <w:sz w:val="22"/>
          <w:szCs w:val="22"/>
          <w:lang w:eastAsia="en-GB"/>
        </w:rPr>
        <w:t xml:space="preserve">to members </w:t>
      </w:r>
      <w:r w:rsidR="001363B0" w:rsidRPr="00990123">
        <w:rPr>
          <w:rFonts w:ascii="Arial" w:hAnsi="Arial" w:cs="Arial"/>
          <w:sz w:val="22"/>
          <w:szCs w:val="22"/>
          <w:lang w:eastAsia="en-GB"/>
        </w:rPr>
        <w:t>in June 2024.</w:t>
      </w:r>
    </w:p>
    <w:p w14:paraId="2A6EFEF3" w14:textId="48E08AD5" w:rsidR="00CB4B98" w:rsidRPr="00990123" w:rsidRDefault="00CA1F87" w:rsidP="00582995">
      <w:pPr>
        <w:autoSpaceDE w:val="0"/>
        <w:autoSpaceDN w:val="0"/>
        <w:adjustRightInd w:val="0"/>
        <w:spacing w:before="240" w:after="120"/>
        <w:ind w:left="170"/>
        <w:jc w:val="both"/>
        <w:rPr>
          <w:rFonts w:ascii="Arial" w:hAnsi="Arial" w:cs="Arial"/>
          <w:sz w:val="22"/>
          <w:szCs w:val="22"/>
          <w:lang w:eastAsia="en-GB"/>
        </w:rPr>
      </w:pPr>
      <w:r w:rsidRPr="00990123">
        <w:rPr>
          <w:rFonts w:ascii="Arial" w:hAnsi="Arial" w:cs="Arial"/>
          <w:sz w:val="22"/>
          <w:szCs w:val="22"/>
          <w:lang w:eastAsia="en-GB"/>
        </w:rPr>
        <w:t>The Authority will also set aside reserves</w:t>
      </w:r>
      <w:r w:rsidR="00CF0B5E" w:rsidRPr="00990123">
        <w:rPr>
          <w:rFonts w:ascii="Arial" w:hAnsi="Arial" w:cs="Arial"/>
          <w:sz w:val="22"/>
          <w:szCs w:val="22"/>
          <w:lang w:eastAsia="en-GB"/>
        </w:rPr>
        <w:t xml:space="preserve"> for</w:t>
      </w:r>
      <w:r w:rsidRPr="00990123">
        <w:rPr>
          <w:rFonts w:ascii="Arial" w:hAnsi="Arial" w:cs="Arial"/>
          <w:sz w:val="22"/>
          <w:szCs w:val="22"/>
          <w:lang w:eastAsia="en-GB"/>
        </w:rPr>
        <w:t xml:space="preserve"> any unspent programme budget remaining at the end of 2023/24 from the PPP </w:t>
      </w:r>
      <w:r w:rsidR="00404BC6" w:rsidRPr="00990123">
        <w:rPr>
          <w:rFonts w:ascii="Arial" w:hAnsi="Arial" w:cs="Arial"/>
          <w:sz w:val="22"/>
          <w:szCs w:val="22"/>
          <w:lang w:eastAsia="en-GB"/>
        </w:rPr>
        <w:t>income,</w:t>
      </w:r>
      <w:r w:rsidRPr="00990123">
        <w:rPr>
          <w:rFonts w:ascii="Arial" w:hAnsi="Arial" w:cs="Arial"/>
          <w:sz w:val="22"/>
          <w:szCs w:val="22"/>
          <w:lang w:eastAsia="en-GB"/>
        </w:rPr>
        <w:t xml:space="preserve"> so it remains available for use in 2024/25. This is due to the delays in </w:t>
      </w:r>
      <w:r w:rsidR="00CB4B98" w:rsidRPr="00990123">
        <w:rPr>
          <w:rFonts w:ascii="Arial" w:hAnsi="Arial" w:cs="Arial"/>
          <w:sz w:val="22"/>
          <w:szCs w:val="22"/>
          <w:lang w:eastAsia="en-GB"/>
        </w:rPr>
        <w:t>receiving savings targets from boroughs in relation to work that can be done with them on the programmes.</w:t>
      </w:r>
      <w:r w:rsidR="007C6913" w:rsidRPr="00990123">
        <w:rPr>
          <w:rFonts w:ascii="Arial" w:hAnsi="Arial" w:cs="Arial"/>
          <w:sz w:val="22"/>
          <w:szCs w:val="22"/>
          <w:lang w:eastAsia="en-GB"/>
        </w:rPr>
        <w:t xml:space="preserve">  </w:t>
      </w:r>
      <w:r w:rsidR="00CB4B98" w:rsidRPr="00990123">
        <w:rPr>
          <w:rFonts w:ascii="Arial" w:hAnsi="Arial" w:cs="Arial"/>
          <w:sz w:val="22"/>
          <w:szCs w:val="22"/>
          <w:lang w:eastAsia="en-GB"/>
        </w:rPr>
        <w:t xml:space="preserve">The Authority has </w:t>
      </w:r>
      <w:r w:rsidR="00B57D19" w:rsidRPr="00990123">
        <w:rPr>
          <w:rFonts w:ascii="Arial" w:hAnsi="Arial" w:cs="Arial"/>
          <w:sz w:val="22"/>
          <w:szCs w:val="22"/>
          <w:lang w:eastAsia="en-GB"/>
        </w:rPr>
        <w:t xml:space="preserve">been able to </w:t>
      </w:r>
      <w:r w:rsidR="00CB4B98" w:rsidRPr="00990123">
        <w:rPr>
          <w:rFonts w:ascii="Arial" w:hAnsi="Arial" w:cs="Arial"/>
          <w:sz w:val="22"/>
          <w:szCs w:val="22"/>
          <w:lang w:eastAsia="en-GB"/>
        </w:rPr>
        <w:t xml:space="preserve">engage with some </w:t>
      </w:r>
      <w:r w:rsidR="005273A7" w:rsidRPr="00990123">
        <w:rPr>
          <w:rFonts w:ascii="Arial" w:hAnsi="Arial" w:cs="Arial"/>
          <w:sz w:val="22"/>
          <w:szCs w:val="22"/>
          <w:lang w:eastAsia="en-GB"/>
        </w:rPr>
        <w:t>boroughs</w:t>
      </w:r>
      <w:r w:rsidR="007C6913" w:rsidRPr="00990123">
        <w:rPr>
          <w:rFonts w:ascii="Arial" w:hAnsi="Arial" w:cs="Arial"/>
          <w:sz w:val="22"/>
          <w:szCs w:val="22"/>
          <w:lang w:eastAsia="en-GB"/>
        </w:rPr>
        <w:t xml:space="preserve"> in 2023/24 and either delivered savings or received savings targets.  I</w:t>
      </w:r>
      <w:r w:rsidR="005273A7" w:rsidRPr="00990123">
        <w:rPr>
          <w:rFonts w:ascii="Arial" w:hAnsi="Arial" w:cs="Arial"/>
          <w:sz w:val="22"/>
          <w:szCs w:val="22"/>
          <w:lang w:eastAsia="en-GB"/>
        </w:rPr>
        <w:t>n the first quarter of 2024/25</w:t>
      </w:r>
      <w:r w:rsidR="007C6913" w:rsidRPr="00990123">
        <w:rPr>
          <w:rFonts w:ascii="Arial" w:hAnsi="Arial" w:cs="Arial"/>
          <w:sz w:val="22"/>
          <w:szCs w:val="22"/>
          <w:lang w:eastAsia="en-GB"/>
        </w:rPr>
        <w:t>, the Authority is</w:t>
      </w:r>
      <w:r w:rsidR="00CB4B98" w:rsidRPr="00990123">
        <w:rPr>
          <w:rFonts w:ascii="Arial" w:hAnsi="Arial" w:cs="Arial"/>
          <w:sz w:val="22"/>
          <w:szCs w:val="22"/>
          <w:lang w:eastAsia="en-GB"/>
        </w:rPr>
        <w:t xml:space="preserve"> expecting</w:t>
      </w:r>
      <w:r w:rsidR="005273A7" w:rsidRPr="00990123">
        <w:rPr>
          <w:rFonts w:ascii="Arial" w:hAnsi="Arial" w:cs="Arial"/>
          <w:sz w:val="22"/>
          <w:szCs w:val="22"/>
          <w:lang w:eastAsia="en-GB"/>
        </w:rPr>
        <w:t xml:space="preserve"> </w:t>
      </w:r>
      <w:r w:rsidR="00CB4B98" w:rsidRPr="00990123">
        <w:rPr>
          <w:rFonts w:ascii="Arial" w:hAnsi="Arial" w:cs="Arial"/>
          <w:sz w:val="22"/>
          <w:szCs w:val="22"/>
          <w:lang w:eastAsia="en-GB"/>
        </w:rPr>
        <w:t>to meet with the</w:t>
      </w:r>
      <w:r w:rsidR="00B57D19" w:rsidRPr="00990123">
        <w:rPr>
          <w:rFonts w:ascii="Arial" w:hAnsi="Arial" w:cs="Arial"/>
          <w:sz w:val="22"/>
          <w:szCs w:val="22"/>
          <w:lang w:eastAsia="en-GB"/>
        </w:rPr>
        <w:t xml:space="preserve"> remaining</w:t>
      </w:r>
      <w:r w:rsidR="00CB4B98" w:rsidRPr="00990123">
        <w:rPr>
          <w:rFonts w:ascii="Arial" w:hAnsi="Arial" w:cs="Arial"/>
          <w:sz w:val="22"/>
          <w:szCs w:val="22"/>
          <w:lang w:eastAsia="en-GB"/>
        </w:rPr>
        <w:t xml:space="preserve"> boroughs that have not yet engaged</w:t>
      </w:r>
      <w:r w:rsidR="007C6913" w:rsidRPr="00990123">
        <w:rPr>
          <w:rFonts w:ascii="Arial" w:hAnsi="Arial" w:cs="Arial"/>
          <w:sz w:val="22"/>
          <w:szCs w:val="22"/>
          <w:lang w:eastAsia="en-GB"/>
        </w:rPr>
        <w:t xml:space="preserve"> to</w:t>
      </w:r>
      <w:r w:rsidR="00CB4B98" w:rsidRPr="00990123">
        <w:rPr>
          <w:rFonts w:ascii="Arial" w:hAnsi="Arial" w:cs="Arial"/>
          <w:sz w:val="22"/>
          <w:szCs w:val="22"/>
          <w:lang w:eastAsia="en-GB"/>
        </w:rPr>
        <w:t xml:space="preserve"> discuss </w:t>
      </w:r>
      <w:r w:rsidR="007C6913" w:rsidRPr="00990123">
        <w:rPr>
          <w:rFonts w:ascii="Arial" w:hAnsi="Arial" w:cs="Arial"/>
          <w:sz w:val="22"/>
          <w:szCs w:val="22"/>
          <w:lang w:eastAsia="en-GB"/>
        </w:rPr>
        <w:t xml:space="preserve">potential </w:t>
      </w:r>
      <w:r w:rsidR="00CB4B98" w:rsidRPr="00990123">
        <w:rPr>
          <w:rFonts w:ascii="Arial" w:hAnsi="Arial" w:cs="Arial"/>
          <w:sz w:val="22"/>
          <w:szCs w:val="22"/>
          <w:lang w:eastAsia="en-GB"/>
        </w:rPr>
        <w:t>savings targets</w:t>
      </w:r>
      <w:r w:rsidR="007C6913" w:rsidRPr="00990123">
        <w:rPr>
          <w:rFonts w:ascii="Arial" w:hAnsi="Arial" w:cs="Arial"/>
          <w:sz w:val="22"/>
          <w:szCs w:val="22"/>
          <w:lang w:eastAsia="en-GB"/>
        </w:rPr>
        <w:t xml:space="preserve"> to be </w:t>
      </w:r>
      <w:r w:rsidR="006B204C" w:rsidRPr="00990123">
        <w:rPr>
          <w:rFonts w:ascii="Arial" w:hAnsi="Arial" w:cs="Arial"/>
          <w:sz w:val="22"/>
          <w:szCs w:val="22"/>
          <w:lang w:eastAsia="en-GB"/>
        </w:rPr>
        <w:t>achieved</w:t>
      </w:r>
      <w:r w:rsidR="00CB4B98" w:rsidRPr="00990123">
        <w:rPr>
          <w:rFonts w:ascii="Arial" w:hAnsi="Arial" w:cs="Arial"/>
          <w:sz w:val="22"/>
          <w:szCs w:val="22"/>
          <w:lang w:eastAsia="en-GB"/>
        </w:rPr>
        <w:t>.</w:t>
      </w:r>
    </w:p>
    <w:p w14:paraId="136E2EC9" w14:textId="3AEACEC4" w:rsidR="00875369" w:rsidRPr="00990123" w:rsidRDefault="00C6243D" w:rsidP="00582995">
      <w:pPr>
        <w:pStyle w:val="ListParagraph"/>
        <w:numPr>
          <w:ilvl w:val="0"/>
          <w:numId w:val="2"/>
        </w:numPr>
        <w:autoSpaceDE w:val="0"/>
        <w:autoSpaceDN w:val="0"/>
        <w:adjustRightInd w:val="0"/>
        <w:spacing w:before="240" w:after="120"/>
        <w:jc w:val="both"/>
        <w:rPr>
          <w:b/>
          <w:lang w:eastAsia="en-GB"/>
        </w:rPr>
      </w:pPr>
      <w:r w:rsidRPr="00990123">
        <w:rPr>
          <w:b/>
          <w:lang w:eastAsia="en-GB"/>
        </w:rPr>
        <w:t xml:space="preserve">KPIs for </w:t>
      </w:r>
      <w:r w:rsidR="00667A0B" w:rsidRPr="00990123">
        <w:rPr>
          <w:b/>
          <w:lang w:eastAsia="en-GB"/>
        </w:rPr>
        <w:t>2023/24</w:t>
      </w:r>
    </w:p>
    <w:p w14:paraId="050596BC" w14:textId="6F257669" w:rsidR="00596932" w:rsidRPr="00990123" w:rsidRDefault="00A63544" w:rsidP="00487AB9">
      <w:pPr>
        <w:autoSpaceDE w:val="0"/>
        <w:autoSpaceDN w:val="0"/>
        <w:adjustRightInd w:val="0"/>
        <w:spacing w:after="120"/>
        <w:ind w:left="170"/>
        <w:jc w:val="both"/>
        <w:rPr>
          <w:rFonts w:ascii="Arial" w:hAnsi="Arial" w:cs="Arial"/>
          <w:sz w:val="22"/>
          <w:szCs w:val="22"/>
          <w:lang w:eastAsia="en-GB"/>
        </w:rPr>
      </w:pPr>
      <w:r w:rsidRPr="00990123">
        <w:rPr>
          <w:rFonts w:ascii="Arial" w:hAnsi="Arial" w:cs="Arial"/>
          <w:sz w:val="22"/>
          <w:szCs w:val="22"/>
          <w:lang w:eastAsia="en-GB"/>
        </w:rPr>
        <w:t xml:space="preserve">Appendix </w:t>
      </w:r>
      <w:r w:rsidR="00730CB0" w:rsidRPr="00990123">
        <w:rPr>
          <w:rFonts w:ascii="Arial" w:hAnsi="Arial" w:cs="Arial"/>
          <w:sz w:val="22"/>
          <w:szCs w:val="22"/>
          <w:lang w:eastAsia="en-GB"/>
        </w:rPr>
        <w:t>2</w:t>
      </w:r>
      <w:r w:rsidRPr="00990123">
        <w:rPr>
          <w:rFonts w:ascii="Arial" w:hAnsi="Arial" w:cs="Arial"/>
          <w:sz w:val="22"/>
          <w:szCs w:val="22"/>
          <w:lang w:eastAsia="en-GB"/>
        </w:rPr>
        <w:t xml:space="preserve"> summarises the </w:t>
      </w:r>
      <w:r w:rsidR="001E0B8D" w:rsidRPr="00990123">
        <w:rPr>
          <w:rFonts w:ascii="Arial" w:hAnsi="Arial" w:cs="Arial"/>
          <w:sz w:val="22"/>
          <w:szCs w:val="22"/>
          <w:lang w:eastAsia="en-GB"/>
        </w:rPr>
        <w:t xml:space="preserve">performance to the end of </w:t>
      </w:r>
      <w:r w:rsidR="00404BC6" w:rsidRPr="00990123">
        <w:rPr>
          <w:rFonts w:ascii="Arial" w:hAnsi="Arial" w:cs="Arial"/>
          <w:sz w:val="22"/>
          <w:szCs w:val="22"/>
          <w:lang w:eastAsia="en-GB"/>
        </w:rPr>
        <w:t>January</w:t>
      </w:r>
      <w:r w:rsidR="000A19EC" w:rsidRPr="00990123">
        <w:rPr>
          <w:rFonts w:ascii="Arial" w:hAnsi="Arial" w:cs="Arial"/>
          <w:sz w:val="22"/>
          <w:szCs w:val="22"/>
          <w:lang w:eastAsia="en-GB"/>
        </w:rPr>
        <w:t xml:space="preserve">, in both a summary table, and significant KPIs being shown graphically with a </w:t>
      </w:r>
      <w:r w:rsidR="00A36F85" w:rsidRPr="00990123">
        <w:rPr>
          <w:rFonts w:ascii="Arial" w:hAnsi="Arial" w:cs="Arial"/>
          <w:sz w:val="22"/>
          <w:szCs w:val="22"/>
          <w:lang w:eastAsia="en-GB"/>
        </w:rPr>
        <w:t>year-on-year</w:t>
      </w:r>
      <w:r w:rsidR="000A19EC" w:rsidRPr="00990123">
        <w:rPr>
          <w:rFonts w:ascii="Arial" w:hAnsi="Arial" w:cs="Arial"/>
          <w:sz w:val="22"/>
          <w:szCs w:val="22"/>
          <w:lang w:eastAsia="en-GB"/>
        </w:rPr>
        <w:t xml:space="preserve"> trend.</w:t>
      </w:r>
    </w:p>
    <w:p w14:paraId="3B00470C" w14:textId="77777777" w:rsidR="00FA1A42" w:rsidRPr="00990123" w:rsidRDefault="00596932" w:rsidP="00487AB9">
      <w:pPr>
        <w:autoSpaceDE w:val="0"/>
        <w:autoSpaceDN w:val="0"/>
        <w:adjustRightInd w:val="0"/>
        <w:spacing w:after="120"/>
        <w:ind w:left="170"/>
        <w:jc w:val="both"/>
        <w:rPr>
          <w:rFonts w:ascii="Arial" w:hAnsi="Arial" w:cs="Arial"/>
          <w:sz w:val="22"/>
          <w:szCs w:val="22"/>
          <w:lang w:eastAsia="en-GB"/>
        </w:rPr>
      </w:pPr>
      <w:r w:rsidRPr="00990123">
        <w:rPr>
          <w:rFonts w:ascii="Arial" w:hAnsi="Arial" w:cs="Arial"/>
          <w:sz w:val="22"/>
          <w:szCs w:val="22"/>
          <w:lang w:eastAsia="en-GB"/>
        </w:rPr>
        <w:t xml:space="preserve">Most </w:t>
      </w:r>
      <w:r w:rsidR="00A63544" w:rsidRPr="00990123">
        <w:rPr>
          <w:rFonts w:ascii="Arial" w:hAnsi="Arial" w:cs="Arial"/>
          <w:sz w:val="22"/>
          <w:szCs w:val="22"/>
          <w:lang w:eastAsia="en-GB"/>
        </w:rPr>
        <w:t xml:space="preserve">indicators are on target </w:t>
      </w:r>
      <w:r w:rsidRPr="00990123">
        <w:rPr>
          <w:rFonts w:ascii="Arial" w:hAnsi="Arial" w:cs="Arial"/>
          <w:sz w:val="22"/>
          <w:szCs w:val="22"/>
          <w:lang w:eastAsia="en-GB"/>
        </w:rPr>
        <w:t xml:space="preserve">(green) </w:t>
      </w:r>
      <w:r w:rsidR="00A63544" w:rsidRPr="00990123">
        <w:rPr>
          <w:rFonts w:ascii="Arial" w:hAnsi="Arial" w:cs="Arial"/>
          <w:sz w:val="22"/>
          <w:szCs w:val="22"/>
          <w:lang w:eastAsia="en-GB"/>
        </w:rPr>
        <w:t>and the performance is reflected in the RAG rating and commentary.</w:t>
      </w:r>
      <w:r w:rsidR="00B75B6E" w:rsidRPr="00990123">
        <w:rPr>
          <w:rFonts w:ascii="Arial" w:hAnsi="Arial" w:cs="Arial"/>
          <w:sz w:val="22"/>
          <w:szCs w:val="22"/>
          <w:lang w:eastAsia="en-GB"/>
        </w:rPr>
        <w:t> </w:t>
      </w:r>
    </w:p>
    <w:p w14:paraId="1C7405CA" w14:textId="60C0EE6B" w:rsidR="00FA1A42" w:rsidRPr="00990123" w:rsidRDefault="00FA1A42" w:rsidP="00487AB9">
      <w:pPr>
        <w:autoSpaceDE w:val="0"/>
        <w:autoSpaceDN w:val="0"/>
        <w:adjustRightInd w:val="0"/>
        <w:spacing w:after="120"/>
        <w:ind w:left="170"/>
        <w:jc w:val="both"/>
        <w:rPr>
          <w:rFonts w:ascii="Arial" w:hAnsi="Arial" w:cs="Arial"/>
          <w:sz w:val="22"/>
          <w:szCs w:val="22"/>
          <w:lang w:eastAsia="en-GB"/>
        </w:rPr>
      </w:pPr>
      <w:r w:rsidRPr="00990123">
        <w:rPr>
          <w:rFonts w:ascii="Arial" w:hAnsi="Arial" w:cs="Arial"/>
          <w:sz w:val="22"/>
          <w:szCs w:val="22"/>
          <w:lang w:eastAsia="en-GB"/>
        </w:rPr>
        <w:t xml:space="preserve">There are </w:t>
      </w:r>
      <w:r w:rsidR="001E1663" w:rsidRPr="00990123">
        <w:rPr>
          <w:rFonts w:ascii="Arial" w:hAnsi="Arial" w:cs="Arial"/>
          <w:sz w:val="22"/>
          <w:szCs w:val="22"/>
          <w:lang w:eastAsia="en-GB"/>
        </w:rPr>
        <w:t xml:space="preserve">two </w:t>
      </w:r>
      <w:r w:rsidRPr="00990123">
        <w:rPr>
          <w:rFonts w:ascii="Arial" w:hAnsi="Arial" w:cs="Arial"/>
          <w:sz w:val="22"/>
          <w:szCs w:val="22"/>
          <w:lang w:eastAsia="en-GB"/>
        </w:rPr>
        <w:t xml:space="preserve">KPIs </w:t>
      </w:r>
      <w:r w:rsidR="00225B25" w:rsidRPr="00990123">
        <w:rPr>
          <w:rFonts w:ascii="Arial" w:hAnsi="Arial" w:cs="Arial"/>
          <w:sz w:val="22"/>
          <w:szCs w:val="22"/>
          <w:lang w:eastAsia="en-GB"/>
        </w:rPr>
        <w:t>in</w:t>
      </w:r>
      <w:r w:rsidRPr="00990123">
        <w:rPr>
          <w:rFonts w:ascii="Arial" w:hAnsi="Arial" w:cs="Arial"/>
          <w:sz w:val="22"/>
          <w:szCs w:val="22"/>
          <w:lang w:eastAsia="en-GB"/>
        </w:rPr>
        <w:t xml:space="preserve"> amber.  Turnaround times have been impacted by fires at both transfer stations, and crane issues at Victoria Road. Overall £/tonne is impacted by </w:t>
      </w:r>
      <w:r w:rsidR="001E1663" w:rsidRPr="00990123">
        <w:rPr>
          <w:rFonts w:ascii="Arial" w:hAnsi="Arial" w:cs="Arial"/>
          <w:sz w:val="22"/>
          <w:szCs w:val="22"/>
          <w:lang w:eastAsia="en-GB"/>
        </w:rPr>
        <w:t>inflationary pressures on contractor fees.</w:t>
      </w:r>
    </w:p>
    <w:p w14:paraId="7DC26CDB" w14:textId="3AE27F22" w:rsidR="00FA1A42" w:rsidRPr="00990123" w:rsidRDefault="00FA1A42" w:rsidP="00487AB9">
      <w:pPr>
        <w:autoSpaceDE w:val="0"/>
        <w:autoSpaceDN w:val="0"/>
        <w:adjustRightInd w:val="0"/>
        <w:spacing w:after="120"/>
        <w:ind w:left="170"/>
        <w:jc w:val="both"/>
        <w:rPr>
          <w:rFonts w:ascii="Arial" w:hAnsi="Arial" w:cs="Arial"/>
          <w:sz w:val="22"/>
          <w:szCs w:val="22"/>
          <w:lang w:eastAsia="en-GB"/>
        </w:rPr>
      </w:pPr>
      <w:r w:rsidRPr="00990123">
        <w:rPr>
          <w:rFonts w:ascii="Arial" w:hAnsi="Arial" w:cs="Arial"/>
          <w:sz w:val="22"/>
          <w:szCs w:val="22"/>
          <w:lang w:eastAsia="en-GB"/>
        </w:rPr>
        <w:t xml:space="preserve">People development is on </w:t>
      </w:r>
      <w:r w:rsidR="001E1663" w:rsidRPr="00990123">
        <w:rPr>
          <w:rFonts w:ascii="Arial" w:hAnsi="Arial" w:cs="Arial"/>
          <w:sz w:val="22"/>
          <w:szCs w:val="22"/>
          <w:lang w:eastAsia="en-GB"/>
        </w:rPr>
        <w:t>red</w:t>
      </w:r>
      <w:r w:rsidRPr="00990123">
        <w:rPr>
          <w:rFonts w:ascii="Arial" w:hAnsi="Arial" w:cs="Arial"/>
          <w:sz w:val="22"/>
          <w:szCs w:val="22"/>
          <w:lang w:eastAsia="en-GB"/>
        </w:rPr>
        <w:t xml:space="preserve"> due to</w:t>
      </w:r>
      <w:r w:rsidR="00460DA1" w:rsidRPr="00990123">
        <w:rPr>
          <w:rFonts w:ascii="Arial" w:hAnsi="Arial" w:cs="Arial"/>
          <w:sz w:val="22"/>
          <w:szCs w:val="22"/>
          <w:lang w:eastAsia="en-GB"/>
        </w:rPr>
        <w:t xml:space="preserve"> the likelihood of the full year target not likely to be achieved.</w:t>
      </w:r>
      <w:r w:rsidRPr="00990123">
        <w:rPr>
          <w:rFonts w:ascii="Arial" w:hAnsi="Arial" w:cs="Arial"/>
          <w:sz w:val="22"/>
          <w:szCs w:val="22"/>
          <w:lang w:eastAsia="en-GB"/>
        </w:rPr>
        <w:t xml:space="preserve"> </w:t>
      </w:r>
      <w:r w:rsidR="00460DA1" w:rsidRPr="00990123">
        <w:rPr>
          <w:rFonts w:ascii="Arial" w:hAnsi="Arial" w:cs="Arial"/>
          <w:sz w:val="22"/>
          <w:szCs w:val="22"/>
          <w:lang w:eastAsia="en-GB"/>
        </w:rPr>
        <w:t>This KPI</w:t>
      </w:r>
      <w:r w:rsidRPr="00990123">
        <w:rPr>
          <w:rFonts w:ascii="Arial" w:hAnsi="Arial" w:cs="Arial"/>
          <w:sz w:val="22"/>
          <w:szCs w:val="22"/>
          <w:lang w:eastAsia="en-GB"/>
        </w:rPr>
        <w:t xml:space="preserve"> </w:t>
      </w:r>
      <w:r w:rsidR="001E1663" w:rsidRPr="00990123">
        <w:rPr>
          <w:rFonts w:ascii="Arial" w:hAnsi="Arial" w:cs="Arial"/>
          <w:sz w:val="22"/>
          <w:szCs w:val="22"/>
          <w:lang w:eastAsia="en-GB"/>
        </w:rPr>
        <w:t xml:space="preserve">has been impacted by leavers within the </w:t>
      </w:r>
      <w:r w:rsidR="00A36F85" w:rsidRPr="00990123">
        <w:rPr>
          <w:rFonts w:ascii="Arial" w:hAnsi="Arial" w:cs="Arial"/>
          <w:sz w:val="22"/>
          <w:szCs w:val="22"/>
          <w:lang w:eastAsia="en-GB"/>
        </w:rPr>
        <w:t>Authority but</w:t>
      </w:r>
      <w:r w:rsidR="001E1663" w:rsidRPr="00990123">
        <w:rPr>
          <w:rFonts w:ascii="Arial" w:hAnsi="Arial" w:cs="Arial"/>
          <w:sz w:val="22"/>
          <w:szCs w:val="22"/>
          <w:lang w:eastAsia="en-GB"/>
        </w:rPr>
        <w:t xml:space="preserve"> </w:t>
      </w:r>
      <w:r w:rsidRPr="00990123">
        <w:rPr>
          <w:rFonts w:ascii="Arial" w:hAnsi="Arial" w:cs="Arial"/>
          <w:sz w:val="22"/>
          <w:szCs w:val="22"/>
          <w:lang w:eastAsia="en-GB"/>
        </w:rPr>
        <w:t>is</w:t>
      </w:r>
      <w:r w:rsidR="001E1663" w:rsidRPr="00990123">
        <w:rPr>
          <w:rFonts w:ascii="Arial" w:hAnsi="Arial" w:cs="Arial"/>
          <w:sz w:val="22"/>
          <w:szCs w:val="22"/>
          <w:lang w:eastAsia="en-GB"/>
        </w:rPr>
        <w:t xml:space="preserve"> now</w:t>
      </w:r>
      <w:r w:rsidRPr="00990123">
        <w:rPr>
          <w:rFonts w:ascii="Arial" w:hAnsi="Arial" w:cs="Arial"/>
          <w:sz w:val="22"/>
          <w:szCs w:val="22"/>
          <w:lang w:eastAsia="en-GB"/>
        </w:rPr>
        <w:t xml:space="preserve"> increasing</w:t>
      </w:r>
      <w:r w:rsidR="00976E5C" w:rsidRPr="00990123">
        <w:rPr>
          <w:rFonts w:ascii="Arial" w:hAnsi="Arial" w:cs="Arial"/>
          <w:sz w:val="22"/>
          <w:szCs w:val="22"/>
          <w:lang w:eastAsia="en-GB"/>
        </w:rPr>
        <w:t xml:space="preserve"> as processes are being implemented to record training and new joiners are starting</w:t>
      </w:r>
      <w:r w:rsidR="001E1663" w:rsidRPr="00990123">
        <w:rPr>
          <w:rFonts w:ascii="Arial" w:hAnsi="Arial" w:cs="Arial"/>
          <w:sz w:val="22"/>
          <w:szCs w:val="22"/>
          <w:lang w:eastAsia="en-GB"/>
        </w:rPr>
        <w:t xml:space="preserve">. </w:t>
      </w:r>
      <w:r w:rsidRPr="00990123">
        <w:rPr>
          <w:rFonts w:ascii="Arial" w:hAnsi="Arial" w:cs="Arial"/>
          <w:sz w:val="22"/>
          <w:szCs w:val="22"/>
          <w:lang w:eastAsia="en-GB"/>
        </w:rPr>
        <w:t xml:space="preserve"> </w:t>
      </w:r>
      <w:r w:rsidR="00A36F85" w:rsidRPr="00990123">
        <w:rPr>
          <w:rFonts w:ascii="Arial" w:hAnsi="Arial" w:cs="Arial"/>
          <w:sz w:val="22"/>
          <w:szCs w:val="22"/>
          <w:lang w:eastAsia="en-GB"/>
        </w:rPr>
        <w:t>However,</w:t>
      </w:r>
      <w:r w:rsidR="00B17E34" w:rsidRPr="00990123">
        <w:rPr>
          <w:rFonts w:ascii="Arial" w:hAnsi="Arial" w:cs="Arial"/>
          <w:sz w:val="22"/>
          <w:szCs w:val="22"/>
          <w:lang w:eastAsia="en-GB"/>
        </w:rPr>
        <w:t xml:space="preserve"> it</w:t>
      </w:r>
      <w:r w:rsidR="001E1663" w:rsidRPr="00990123">
        <w:rPr>
          <w:rFonts w:ascii="Arial" w:hAnsi="Arial" w:cs="Arial"/>
          <w:sz w:val="22"/>
          <w:szCs w:val="22"/>
          <w:lang w:eastAsia="en-GB"/>
        </w:rPr>
        <w:t xml:space="preserve"> </w:t>
      </w:r>
      <w:r w:rsidRPr="00990123">
        <w:rPr>
          <w:rFonts w:ascii="Arial" w:hAnsi="Arial" w:cs="Arial"/>
          <w:sz w:val="22"/>
          <w:szCs w:val="22"/>
          <w:lang w:eastAsia="en-GB"/>
        </w:rPr>
        <w:t xml:space="preserve">is unlikely the target of </w:t>
      </w:r>
      <w:r w:rsidR="00976E5C" w:rsidRPr="00990123">
        <w:rPr>
          <w:rFonts w:ascii="Arial" w:hAnsi="Arial" w:cs="Arial"/>
          <w:sz w:val="22"/>
          <w:szCs w:val="22"/>
          <w:lang w:eastAsia="en-GB"/>
        </w:rPr>
        <w:t>50</w:t>
      </w:r>
      <w:r w:rsidR="001E1663" w:rsidRPr="00990123">
        <w:rPr>
          <w:rFonts w:ascii="Arial" w:hAnsi="Arial" w:cs="Arial"/>
          <w:sz w:val="22"/>
          <w:szCs w:val="22"/>
          <w:lang w:eastAsia="en-GB"/>
        </w:rPr>
        <w:t xml:space="preserve">0 </w:t>
      </w:r>
      <w:r w:rsidRPr="00990123">
        <w:rPr>
          <w:rFonts w:ascii="Arial" w:hAnsi="Arial" w:cs="Arial"/>
          <w:sz w:val="22"/>
          <w:szCs w:val="22"/>
          <w:lang w:eastAsia="en-GB"/>
        </w:rPr>
        <w:t>for the full year will be met.</w:t>
      </w:r>
    </w:p>
    <w:p w14:paraId="06F612D2" w14:textId="142C26BD" w:rsidR="000172B6" w:rsidRPr="00990123" w:rsidRDefault="00976E5C" w:rsidP="00487AB9">
      <w:pPr>
        <w:autoSpaceDE w:val="0"/>
        <w:autoSpaceDN w:val="0"/>
        <w:adjustRightInd w:val="0"/>
        <w:spacing w:after="120"/>
        <w:ind w:left="170"/>
        <w:jc w:val="both"/>
        <w:rPr>
          <w:rFonts w:ascii="Arial" w:hAnsi="Arial" w:cs="Arial"/>
          <w:sz w:val="22"/>
          <w:szCs w:val="22"/>
          <w:lang w:eastAsia="en-GB"/>
        </w:rPr>
      </w:pPr>
      <w:r w:rsidRPr="00990123">
        <w:rPr>
          <w:rFonts w:ascii="Arial" w:hAnsi="Arial" w:cs="Arial"/>
          <w:sz w:val="22"/>
          <w:szCs w:val="22"/>
          <w:lang w:eastAsia="en-GB"/>
        </w:rPr>
        <w:t xml:space="preserve">Food waste – kg per person is in red due to tonnages remaining flat, but the population increasing. </w:t>
      </w:r>
      <w:r w:rsidR="00225B25" w:rsidRPr="00990123">
        <w:rPr>
          <w:rFonts w:ascii="Arial" w:hAnsi="Arial" w:cs="Arial"/>
          <w:sz w:val="22"/>
          <w:szCs w:val="22"/>
          <w:lang w:eastAsia="en-GB"/>
        </w:rPr>
        <w:t xml:space="preserve"> </w:t>
      </w:r>
      <w:r w:rsidR="00E27020" w:rsidRPr="00990123">
        <w:rPr>
          <w:rFonts w:ascii="Arial" w:hAnsi="Arial" w:cs="Arial"/>
          <w:sz w:val="22"/>
          <w:szCs w:val="22"/>
          <w:lang w:eastAsia="en-GB"/>
        </w:rPr>
        <w:t>Staff turnover is</w:t>
      </w:r>
      <w:r w:rsidR="00FA1A42" w:rsidRPr="00990123">
        <w:rPr>
          <w:rFonts w:ascii="Arial" w:hAnsi="Arial" w:cs="Arial"/>
          <w:sz w:val="22"/>
          <w:szCs w:val="22"/>
          <w:lang w:eastAsia="en-GB"/>
        </w:rPr>
        <w:t xml:space="preserve"> red </w:t>
      </w:r>
      <w:r w:rsidR="00FF5D12" w:rsidRPr="00990123">
        <w:rPr>
          <w:rFonts w:ascii="Arial" w:hAnsi="Arial" w:cs="Arial"/>
          <w:sz w:val="22"/>
          <w:szCs w:val="22"/>
          <w:lang w:eastAsia="en-GB"/>
        </w:rPr>
        <w:t xml:space="preserve">due to </w:t>
      </w:r>
      <w:r w:rsidRPr="00990123">
        <w:rPr>
          <w:rFonts w:ascii="Arial" w:hAnsi="Arial" w:cs="Arial"/>
          <w:sz w:val="22"/>
          <w:szCs w:val="22"/>
          <w:lang w:eastAsia="en-GB"/>
        </w:rPr>
        <w:t>ten</w:t>
      </w:r>
      <w:r w:rsidR="00B17E34" w:rsidRPr="00990123">
        <w:rPr>
          <w:rFonts w:ascii="Arial" w:hAnsi="Arial" w:cs="Arial"/>
          <w:sz w:val="22"/>
          <w:szCs w:val="22"/>
          <w:lang w:eastAsia="en-GB"/>
        </w:rPr>
        <w:t xml:space="preserve"> </w:t>
      </w:r>
      <w:r w:rsidR="009D0B58" w:rsidRPr="00990123">
        <w:rPr>
          <w:rFonts w:ascii="Arial" w:hAnsi="Arial" w:cs="Arial"/>
          <w:sz w:val="22"/>
          <w:szCs w:val="22"/>
          <w:lang w:eastAsia="en-GB"/>
        </w:rPr>
        <w:t>leavers’</w:t>
      </w:r>
      <w:r w:rsidR="00225B25" w:rsidRPr="00990123">
        <w:rPr>
          <w:rFonts w:ascii="Arial" w:hAnsi="Arial" w:cs="Arial"/>
          <w:sz w:val="22"/>
          <w:szCs w:val="22"/>
          <w:lang w:eastAsia="en-GB"/>
        </w:rPr>
        <w:t xml:space="preserve"> year to date</w:t>
      </w:r>
      <w:r w:rsidR="001A7A10" w:rsidRPr="00990123">
        <w:rPr>
          <w:rFonts w:ascii="Arial" w:hAnsi="Arial" w:cs="Arial"/>
          <w:sz w:val="22"/>
          <w:szCs w:val="22"/>
          <w:lang w:eastAsia="en-GB"/>
        </w:rPr>
        <w:t>.</w:t>
      </w:r>
      <w:r w:rsidR="00225B25" w:rsidRPr="00990123">
        <w:rPr>
          <w:rFonts w:ascii="Arial" w:hAnsi="Arial" w:cs="Arial"/>
          <w:sz w:val="22"/>
          <w:szCs w:val="22"/>
          <w:lang w:eastAsia="en-GB"/>
        </w:rPr>
        <w:t xml:space="preserve">  Recruitment has been difficult in the current market, but </w:t>
      </w:r>
      <w:r w:rsidR="002F59F1" w:rsidRPr="00990123">
        <w:rPr>
          <w:rFonts w:ascii="Arial" w:hAnsi="Arial" w:cs="Arial"/>
          <w:sz w:val="22"/>
          <w:szCs w:val="22"/>
          <w:lang w:eastAsia="en-GB"/>
        </w:rPr>
        <w:t>this is being worked on</w:t>
      </w:r>
      <w:r w:rsidR="00225B25" w:rsidRPr="00990123">
        <w:rPr>
          <w:rFonts w:ascii="Arial" w:hAnsi="Arial" w:cs="Arial"/>
          <w:sz w:val="22"/>
          <w:szCs w:val="22"/>
          <w:lang w:eastAsia="en-GB"/>
        </w:rPr>
        <w:t>.</w:t>
      </w:r>
    </w:p>
    <w:p w14:paraId="37FA95B3" w14:textId="041B34F2" w:rsidR="00123893" w:rsidRPr="00990123" w:rsidRDefault="001E1663" w:rsidP="00487AB9">
      <w:pPr>
        <w:autoSpaceDE w:val="0"/>
        <w:autoSpaceDN w:val="0"/>
        <w:adjustRightInd w:val="0"/>
        <w:spacing w:after="120"/>
        <w:ind w:left="170"/>
        <w:jc w:val="both"/>
        <w:rPr>
          <w:rFonts w:ascii="Arial" w:hAnsi="Arial" w:cs="Arial"/>
          <w:sz w:val="22"/>
          <w:szCs w:val="22"/>
          <w:lang w:eastAsia="en-GB"/>
        </w:rPr>
      </w:pPr>
      <w:r w:rsidRPr="00990123">
        <w:rPr>
          <w:rFonts w:ascii="Arial" w:hAnsi="Arial" w:cs="Arial"/>
          <w:sz w:val="22"/>
          <w:szCs w:val="22"/>
          <w:lang w:eastAsia="en-GB"/>
        </w:rPr>
        <w:t xml:space="preserve">The graphs in Appendix 2 </w:t>
      </w:r>
      <w:r w:rsidR="0082252B" w:rsidRPr="00990123">
        <w:rPr>
          <w:rFonts w:ascii="Arial" w:hAnsi="Arial" w:cs="Arial"/>
          <w:sz w:val="22"/>
          <w:szCs w:val="22"/>
          <w:lang w:eastAsia="en-GB"/>
        </w:rPr>
        <w:t xml:space="preserve">visualise the performance of the </w:t>
      </w:r>
      <w:r w:rsidR="00A36F85" w:rsidRPr="00990123">
        <w:rPr>
          <w:rFonts w:ascii="Arial" w:hAnsi="Arial" w:cs="Arial"/>
          <w:sz w:val="22"/>
          <w:szCs w:val="22"/>
          <w:lang w:eastAsia="en-GB"/>
        </w:rPr>
        <w:t>Authority and</w:t>
      </w:r>
      <w:r w:rsidR="00795DA5" w:rsidRPr="00990123">
        <w:rPr>
          <w:rFonts w:ascii="Arial" w:hAnsi="Arial" w:cs="Arial"/>
          <w:sz w:val="22"/>
          <w:szCs w:val="22"/>
          <w:lang w:eastAsia="en-GB"/>
        </w:rPr>
        <w:t xml:space="preserve"> show year on year trends.</w:t>
      </w:r>
      <w:r w:rsidR="0082252B" w:rsidRPr="00990123">
        <w:rPr>
          <w:rFonts w:ascii="Arial" w:hAnsi="Arial" w:cs="Arial"/>
          <w:sz w:val="22"/>
          <w:szCs w:val="22"/>
          <w:lang w:eastAsia="en-GB"/>
        </w:rPr>
        <w:t xml:space="preserve">  Th</w:t>
      </w:r>
      <w:r w:rsidR="00795DA5" w:rsidRPr="00990123">
        <w:rPr>
          <w:rFonts w:ascii="Arial" w:hAnsi="Arial" w:cs="Arial"/>
          <w:sz w:val="22"/>
          <w:szCs w:val="22"/>
          <w:lang w:eastAsia="en-GB"/>
        </w:rPr>
        <w:t xml:space="preserve">e graphs demonstrate that </w:t>
      </w:r>
      <w:r w:rsidR="00E66547" w:rsidRPr="00990123">
        <w:rPr>
          <w:rFonts w:ascii="Arial" w:hAnsi="Arial" w:cs="Arial"/>
          <w:sz w:val="22"/>
          <w:szCs w:val="22"/>
          <w:lang w:eastAsia="en-GB"/>
        </w:rPr>
        <w:t xml:space="preserve">waste </w:t>
      </w:r>
      <w:r w:rsidR="006A32FD" w:rsidRPr="00990123">
        <w:rPr>
          <w:rFonts w:ascii="Arial" w:hAnsi="Arial" w:cs="Arial"/>
          <w:sz w:val="22"/>
          <w:szCs w:val="22"/>
          <w:lang w:eastAsia="en-GB"/>
        </w:rPr>
        <w:t xml:space="preserve">has been </w:t>
      </w:r>
      <w:r w:rsidR="00E66547" w:rsidRPr="00990123">
        <w:rPr>
          <w:rFonts w:ascii="Arial" w:hAnsi="Arial" w:cs="Arial"/>
          <w:sz w:val="22"/>
          <w:szCs w:val="22"/>
          <w:lang w:eastAsia="en-GB"/>
        </w:rPr>
        <w:t>reducing over the years.</w:t>
      </w:r>
    </w:p>
    <w:p w14:paraId="293CA49C" w14:textId="402DB9B2" w:rsidR="001E37C1" w:rsidRPr="00990123" w:rsidRDefault="003A2829" w:rsidP="00487AB9">
      <w:pPr>
        <w:autoSpaceDE w:val="0"/>
        <w:autoSpaceDN w:val="0"/>
        <w:adjustRightInd w:val="0"/>
        <w:spacing w:after="120"/>
        <w:ind w:left="170"/>
        <w:jc w:val="both"/>
        <w:rPr>
          <w:rFonts w:ascii="Arial" w:hAnsi="Arial" w:cs="Arial"/>
          <w:sz w:val="22"/>
          <w:szCs w:val="22"/>
          <w:lang w:eastAsia="en-GB"/>
        </w:rPr>
      </w:pPr>
      <w:r w:rsidRPr="00990123">
        <w:rPr>
          <w:rFonts w:ascii="Arial" w:hAnsi="Arial" w:cs="Arial"/>
          <w:sz w:val="22"/>
          <w:szCs w:val="22"/>
          <w:lang w:eastAsia="en-GB"/>
        </w:rPr>
        <w:t>It is worth noting that f</w:t>
      </w:r>
      <w:r w:rsidR="001E37C1" w:rsidRPr="00990123">
        <w:rPr>
          <w:rFonts w:ascii="Arial" w:hAnsi="Arial" w:cs="Arial"/>
          <w:sz w:val="22"/>
          <w:szCs w:val="22"/>
          <w:lang w:eastAsia="en-GB"/>
        </w:rPr>
        <w:t>rom time to time the performance for a</w:t>
      </w:r>
      <w:r w:rsidRPr="00990123">
        <w:rPr>
          <w:rFonts w:ascii="Arial" w:hAnsi="Arial" w:cs="Arial"/>
          <w:sz w:val="22"/>
          <w:szCs w:val="22"/>
          <w:lang w:eastAsia="en-GB"/>
        </w:rPr>
        <w:t xml:space="preserve"> particular</w:t>
      </w:r>
      <w:r w:rsidR="001E37C1" w:rsidRPr="00990123">
        <w:rPr>
          <w:rFonts w:ascii="Arial" w:hAnsi="Arial" w:cs="Arial"/>
          <w:sz w:val="22"/>
          <w:szCs w:val="22"/>
          <w:lang w:eastAsia="en-GB"/>
        </w:rPr>
        <w:t xml:space="preserve"> indicator may slip into amber or red, but the performance will be </w:t>
      </w:r>
      <w:r w:rsidR="00A36F85" w:rsidRPr="00990123">
        <w:rPr>
          <w:rFonts w:ascii="Arial" w:hAnsi="Arial" w:cs="Arial"/>
          <w:sz w:val="22"/>
          <w:szCs w:val="22"/>
          <w:lang w:eastAsia="en-GB"/>
        </w:rPr>
        <w:t>managed,</w:t>
      </w:r>
      <w:r w:rsidR="001E37C1" w:rsidRPr="00990123">
        <w:rPr>
          <w:rFonts w:ascii="Arial" w:hAnsi="Arial" w:cs="Arial"/>
          <w:sz w:val="22"/>
          <w:szCs w:val="22"/>
          <w:lang w:eastAsia="en-GB"/>
        </w:rPr>
        <w:t xml:space="preserve"> and </w:t>
      </w:r>
      <w:r w:rsidRPr="00990123">
        <w:rPr>
          <w:rFonts w:ascii="Arial" w:hAnsi="Arial" w:cs="Arial"/>
          <w:sz w:val="22"/>
          <w:szCs w:val="22"/>
          <w:lang w:eastAsia="en-GB"/>
        </w:rPr>
        <w:t xml:space="preserve">actions undertaken to bring the indicator </w:t>
      </w:r>
      <w:r w:rsidR="001E37C1" w:rsidRPr="00990123">
        <w:rPr>
          <w:rFonts w:ascii="Arial" w:hAnsi="Arial" w:cs="Arial"/>
          <w:sz w:val="22"/>
          <w:szCs w:val="22"/>
          <w:lang w:eastAsia="en-GB"/>
        </w:rPr>
        <w:t xml:space="preserve">back to standard during the year. </w:t>
      </w:r>
      <w:r w:rsidRPr="00990123">
        <w:rPr>
          <w:rFonts w:ascii="Arial" w:hAnsi="Arial" w:cs="Arial"/>
          <w:sz w:val="22"/>
          <w:szCs w:val="22"/>
          <w:lang w:eastAsia="en-GB"/>
        </w:rPr>
        <w:t>Additionally, g</w:t>
      </w:r>
      <w:r w:rsidR="001E37C1" w:rsidRPr="00990123">
        <w:rPr>
          <w:rFonts w:ascii="Arial" w:hAnsi="Arial" w:cs="Arial"/>
          <w:sz w:val="22"/>
          <w:szCs w:val="22"/>
          <w:lang w:eastAsia="en-GB"/>
        </w:rPr>
        <w:t xml:space="preserve">iven the cumulative nature of each individual indicator, an indicator is more likely to slip into amber or red in the early months. </w:t>
      </w:r>
    </w:p>
    <w:p w14:paraId="1683AF7E" w14:textId="77777777" w:rsidR="00B27E04" w:rsidRPr="00990123" w:rsidRDefault="00F77E32" w:rsidP="003D21EB">
      <w:pPr>
        <w:numPr>
          <w:ilvl w:val="0"/>
          <w:numId w:val="2"/>
        </w:numPr>
        <w:autoSpaceDE w:val="0"/>
        <w:autoSpaceDN w:val="0"/>
        <w:adjustRightInd w:val="0"/>
        <w:spacing w:before="240" w:after="120"/>
        <w:jc w:val="both"/>
        <w:rPr>
          <w:rFonts w:ascii="Arial" w:hAnsi="Arial" w:cs="Arial"/>
          <w:b/>
          <w:sz w:val="22"/>
          <w:szCs w:val="22"/>
          <w:lang w:eastAsia="en-GB"/>
        </w:rPr>
      </w:pPr>
      <w:r w:rsidRPr="00990123">
        <w:rPr>
          <w:rFonts w:ascii="Arial" w:hAnsi="Arial" w:cs="Arial"/>
          <w:b/>
          <w:sz w:val="22"/>
          <w:szCs w:val="22"/>
          <w:lang w:eastAsia="en-GB"/>
        </w:rPr>
        <w:t>Delegated decisions</w:t>
      </w:r>
    </w:p>
    <w:p w14:paraId="54F03ECD" w14:textId="77777777" w:rsidR="00A63544" w:rsidRPr="00990123" w:rsidRDefault="00A63544" w:rsidP="00A63544">
      <w:pPr>
        <w:ind w:left="170"/>
        <w:rPr>
          <w:rFonts w:ascii="Arial" w:hAnsi="Arial" w:cs="Arial"/>
          <w:sz w:val="22"/>
          <w:szCs w:val="22"/>
          <w:lang w:eastAsia="en-GB"/>
        </w:rPr>
      </w:pPr>
      <w:r w:rsidRPr="00990123">
        <w:rPr>
          <w:rFonts w:ascii="Arial" w:hAnsi="Arial" w:cs="Arial"/>
          <w:sz w:val="22"/>
          <w:szCs w:val="22"/>
          <w:lang w:eastAsia="en-GB"/>
        </w:rPr>
        <w:t xml:space="preserve">To provide further transparency of operational arrangements, this standard section of the report summarises any significant financial decisions made since those reported to the last Authority meeting and not reported elsewhere in the agenda. </w:t>
      </w:r>
    </w:p>
    <w:p w14:paraId="44A5E837" w14:textId="681AA5C1" w:rsidR="00A63544" w:rsidRPr="00990123" w:rsidRDefault="00A63544" w:rsidP="00A63544">
      <w:pPr>
        <w:ind w:left="170"/>
        <w:rPr>
          <w:rFonts w:ascii="Arial" w:hAnsi="Arial" w:cs="Arial"/>
          <w:sz w:val="22"/>
          <w:szCs w:val="22"/>
          <w:lang w:eastAsia="en-GB"/>
        </w:rPr>
      </w:pPr>
    </w:p>
    <w:p w14:paraId="2BCA51E2" w14:textId="70C15289" w:rsidR="00122ACE" w:rsidRPr="00990123" w:rsidRDefault="00D7540B" w:rsidP="00A63544">
      <w:pPr>
        <w:ind w:left="170"/>
        <w:rPr>
          <w:rFonts w:ascii="Arial" w:hAnsi="Arial" w:cs="Arial"/>
          <w:sz w:val="22"/>
          <w:szCs w:val="22"/>
          <w:lang w:eastAsia="en-GB"/>
        </w:rPr>
      </w:pPr>
      <w:r w:rsidRPr="00990123">
        <w:rPr>
          <w:rFonts w:ascii="Arial" w:hAnsi="Arial" w:cs="Arial"/>
          <w:sz w:val="22"/>
          <w:szCs w:val="22"/>
          <w:lang w:eastAsia="en-GB"/>
        </w:rPr>
        <w:t>There have been none to note.</w:t>
      </w:r>
    </w:p>
    <w:p w14:paraId="5F75DFAA" w14:textId="49593FC2" w:rsidR="003A6CB0" w:rsidRPr="00990123" w:rsidRDefault="003A6CB0" w:rsidP="003A6CB0">
      <w:pPr>
        <w:numPr>
          <w:ilvl w:val="0"/>
          <w:numId w:val="2"/>
        </w:numPr>
        <w:autoSpaceDE w:val="0"/>
        <w:autoSpaceDN w:val="0"/>
        <w:adjustRightInd w:val="0"/>
        <w:spacing w:before="240" w:after="120"/>
        <w:jc w:val="both"/>
        <w:rPr>
          <w:rFonts w:ascii="Arial" w:hAnsi="Arial" w:cs="Arial"/>
          <w:b/>
          <w:sz w:val="22"/>
          <w:szCs w:val="22"/>
          <w:lang w:eastAsia="en-GB"/>
        </w:rPr>
      </w:pPr>
      <w:r w:rsidRPr="00990123">
        <w:rPr>
          <w:rFonts w:ascii="Arial" w:hAnsi="Arial" w:cs="Arial"/>
          <w:b/>
          <w:sz w:val="22"/>
          <w:szCs w:val="22"/>
          <w:lang w:eastAsia="en-GB"/>
        </w:rPr>
        <w:t xml:space="preserve">Treasury Management </w:t>
      </w:r>
    </w:p>
    <w:p w14:paraId="56B57D9A" w14:textId="641B98E1" w:rsidR="003A6CB0" w:rsidRPr="00990123" w:rsidRDefault="003A6CB0" w:rsidP="000264E9">
      <w:pPr>
        <w:ind w:left="170"/>
        <w:rPr>
          <w:rFonts w:ascii="Arial" w:hAnsi="Arial" w:cs="Arial"/>
          <w:sz w:val="22"/>
          <w:szCs w:val="22"/>
          <w:lang w:eastAsia="en-GB"/>
        </w:rPr>
      </w:pPr>
      <w:r w:rsidRPr="00990123">
        <w:rPr>
          <w:rFonts w:ascii="Arial" w:hAnsi="Arial" w:cs="Arial"/>
          <w:sz w:val="22"/>
          <w:szCs w:val="22"/>
          <w:lang w:eastAsia="en-GB"/>
        </w:rPr>
        <w:t>The plan for 202</w:t>
      </w:r>
      <w:r w:rsidR="000264E9" w:rsidRPr="00990123">
        <w:rPr>
          <w:rFonts w:ascii="Arial" w:hAnsi="Arial" w:cs="Arial"/>
          <w:sz w:val="22"/>
          <w:szCs w:val="22"/>
          <w:lang w:eastAsia="en-GB"/>
        </w:rPr>
        <w:t>3</w:t>
      </w:r>
      <w:r w:rsidRPr="00990123">
        <w:rPr>
          <w:rFonts w:ascii="Arial" w:hAnsi="Arial" w:cs="Arial"/>
          <w:sz w:val="22"/>
          <w:szCs w:val="22"/>
          <w:lang w:eastAsia="en-GB"/>
        </w:rPr>
        <w:t>/2</w:t>
      </w:r>
      <w:r w:rsidR="000264E9" w:rsidRPr="00990123">
        <w:rPr>
          <w:rFonts w:ascii="Arial" w:hAnsi="Arial" w:cs="Arial"/>
          <w:sz w:val="22"/>
          <w:szCs w:val="22"/>
          <w:lang w:eastAsia="en-GB"/>
        </w:rPr>
        <w:t>4</w:t>
      </w:r>
      <w:r w:rsidRPr="00990123">
        <w:rPr>
          <w:rFonts w:ascii="Arial" w:hAnsi="Arial" w:cs="Arial"/>
          <w:sz w:val="22"/>
          <w:szCs w:val="22"/>
          <w:lang w:eastAsia="en-GB"/>
        </w:rPr>
        <w:t xml:space="preserve"> continues the low risk and very simple approach of recent years.</w:t>
      </w:r>
    </w:p>
    <w:p w14:paraId="6820FAAF" w14:textId="77777777" w:rsidR="003A6CB0" w:rsidRPr="00990123" w:rsidRDefault="003A6CB0" w:rsidP="003A6CB0">
      <w:pPr>
        <w:ind w:left="170"/>
        <w:rPr>
          <w:rFonts w:ascii="Arial" w:hAnsi="Arial" w:cs="Arial"/>
          <w:sz w:val="22"/>
          <w:szCs w:val="22"/>
          <w:lang w:eastAsia="en-GB"/>
        </w:rPr>
      </w:pPr>
    </w:p>
    <w:p w14:paraId="0BA05643" w14:textId="77777777" w:rsidR="003A6CB0" w:rsidRPr="00990123" w:rsidRDefault="003A6CB0" w:rsidP="003A6CB0">
      <w:pPr>
        <w:ind w:left="170"/>
        <w:rPr>
          <w:rFonts w:ascii="Arial" w:hAnsi="Arial" w:cs="Arial"/>
          <w:sz w:val="22"/>
          <w:szCs w:val="22"/>
          <w:lang w:eastAsia="en-GB"/>
        </w:rPr>
      </w:pPr>
      <w:r w:rsidRPr="00990123">
        <w:rPr>
          <w:rFonts w:ascii="Arial" w:hAnsi="Arial" w:cs="Arial"/>
          <w:sz w:val="22"/>
          <w:szCs w:val="22"/>
          <w:lang w:eastAsia="en-GB"/>
        </w:rPr>
        <w:t>There are no significant capital spending plans and no plans for any new borrowing. Therefore, the focus will be on managing cash to ensure adequate liquidity for day-to-day operations whilst also using low risk options to deliver a return.</w:t>
      </w:r>
    </w:p>
    <w:p w14:paraId="66155F7D" w14:textId="77777777" w:rsidR="003A6CB0" w:rsidRPr="00990123" w:rsidRDefault="003A6CB0" w:rsidP="003A6CB0">
      <w:pPr>
        <w:ind w:left="170"/>
        <w:rPr>
          <w:rFonts w:ascii="Arial" w:hAnsi="Arial" w:cs="Arial"/>
          <w:sz w:val="22"/>
          <w:szCs w:val="22"/>
          <w:lang w:eastAsia="en-GB"/>
        </w:rPr>
      </w:pPr>
    </w:p>
    <w:p w14:paraId="211A0F99" w14:textId="77777777" w:rsidR="003A6CB0" w:rsidRPr="00990123" w:rsidRDefault="003A6CB0" w:rsidP="003A6CB0">
      <w:pPr>
        <w:ind w:left="170"/>
        <w:rPr>
          <w:rFonts w:ascii="Arial" w:hAnsi="Arial" w:cs="Arial"/>
          <w:sz w:val="22"/>
          <w:szCs w:val="22"/>
          <w:lang w:eastAsia="en-GB"/>
        </w:rPr>
      </w:pPr>
      <w:r w:rsidRPr="00990123">
        <w:rPr>
          <w:rFonts w:ascii="Arial" w:hAnsi="Arial" w:cs="Arial"/>
          <w:sz w:val="22"/>
          <w:szCs w:val="22"/>
          <w:lang w:eastAsia="en-GB"/>
        </w:rPr>
        <w:t>The current arrangements (a service level agreement with Ealing Council) provide both a return and quick access to cash. The arrangement also allows the Authority to tap into money market rates of Ealing Council’s high rated counterparties (UK government gilts, large UK high street banks) offering a better return i.e. funds can be placed for fixed periods to achieve better returns.</w:t>
      </w:r>
    </w:p>
    <w:p w14:paraId="76194F97" w14:textId="77777777" w:rsidR="003A6CB0" w:rsidRPr="00990123" w:rsidRDefault="003A6CB0" w:rsidP="003A6CB0">
      <w:pPr>
        <w:ind w:left="170"/>
        <w:rPr>
          <w:rFonts w:ascii="Arial" w:hAnsi="Arial" w:cs="Arial"/>
          <w:sz w:val="22"/>
          <w:szCs w:val="22"/>
          <w:lang w:eastAsia="en-GB"/>
        </w:rPr>
      </w:pPr>
    </w:p>
    <w:p w14:paraId="18C2B019" w14:textId="4C6F8012" w:rsidR="003A6CB0" w:rsidRPr="00990123" w:rsidRDefault="003A6CB0" w:rsidP="003A6CB0">
      <w:pPr>
        <w:ind w:left="170"/>
        <w:rPr>
          <w:rFonts w:ascii="Arial" w:hAnsi="Arial" w:cs="Arial"/>
          <w:sz w:val="22"/>
          <w:szCs w:val="22"/>
          <w:lang w:eastAsia="en-GB"/>
        </w:rPr>
      </w:pPr>
      <w:r w:rsidRPr="00990123">
        <w:rPr>
          <w:rFonts w:ascii="Arial" w:hAnsi="Arial" w:cs="Arial"/>
          <w:sz w:val="22"/>
          <w:szCs w:val="22"/>
          <w:lang w:eastAsia="en-GB"/>
        </w:rPr>
        <w:t xml:space="preserve">The CIPFA Prudential Code prescribes a range of indicators that must be reported. These are more pertinent to organisations with complex treasury management </w:t>
      </w:r>
      <w:r w:rsidR="00780838" w:rsidRPr="00990123">
        <w:rPr>
          <w:rFonts w:ascii="Arial" w:hAnsi="Arial" w:cs="Arial"/>
          <w:sz w:val="22"/>
          <w:szCs w:val="22"/>
          <w:lang w:eastAsia="en-GB"/>
        </w:rPr>
        <w:t>arrangements,</w:t>
      </w:r>
      <w:r w:rsidRPr="00990123">
        <w:rPr>
          <w:rFonts w:ascii="Arial" w:hAnsi="Arial" w:cs="Arial"/>
          <w:sz w:val="22"/>
          <w:szCs w:val="22"/>
          <w:lang w:eastAsia="en-GB"/>
        </w:rPr>
        <w:t xml:space="preserve"> </w:t>
      </w:r>
      <w:r w:rsidR="00323B44" w:rsidRPr="00990123">
        <w:rPr>
          <w:rFonts w:ascii="Arial" w:hAnsi="Arial" w:cs="Arial"/>
          <w:sz w:val="22"/>
          <w:szCs w:val="22"/>
          <w:lang w:eastAsia="en-GB"/>
        </w:rPr>
        <w:t>however,</w:t>
      </w:r>
      <w:r w:rsidRPr="00990123">
        <w:rPr>
          <w:rFonts w:ascii="Arial" w:hAnsi="Arial" w:cs="Arial"/>
          <w:sz w:val="22"/>
          <w:szCs w:val="22"/>
          <w:lang w:eastAsia="en-GB"/>
        </w:rPr>
        <w:t xml:space="preserve"> are provided in the table in Appendix 3.</w:t>
      </w:r>
      <w:r w:rsidR="00921FE4" w:rsidRPr="00990123">
        <w:rPr>
          <w:rFonts w:ascii="Arial" w:hAnsi="Arial" w:cs="Arial"/>
          <w:sz w:val="22"/>
          <w:szCs w:val="22"/>
          <w:lang w:eastAsia="en-GB"/>
        </w:rPr>
        <w:t xml:space="preserve">  This table demonstrates that the Authority</w:t>
      </w:r>
      <w:r w:rsidR="004362D9" w:rsidRPr="00990123">
        <w:rPr>
          <w:rFonts w:ascii="Arial" w:hAnsi="Arial" w:cs="Arial"/>
          <w:sz w:val="22"/>
          <w:szCs w:val="22"/>
          <w:lang w:eastAsia="en-GB"/>
        </w:rPr>
        <w:t>’s</w:t>
      </w:r>
      <w:r w:rsidR="00921FE4" w:rsidRPr="00990123">
        <w:rPr>
          <w:rFonts w:ascii="Arial" w:hAnsi="Arial" w:cs="Arial"/>
          <w:sz w:val="22"/>
          <w:szCs w:val="22"/>
          <w:lang w:eastAsia="en-GB"/>
        </w:rPr>
        <w:t xml:space="preserve"> capital</w:t>
      </w:r>
      <w:r w:rsidR="004362D9" w:rsidRPr="00990123">
        <w:rPr>
          <w:rFonts w:ascii="Arial" w:hAnsi="Arial" w:cs="Arial"/>
          <w:sz w:val="22"/>
          <w:szCs w:val="22"/>
          <w:lang w:eastAsia="en-GB"/>
        </w:rPr>
        <w:t xml:space="preserve"> expenditure plans are</w:t>
      </w:r>
      <w:r w:rsidR="00921FE4" w:rsidRPr="00990123">
        <w:rPr>
          <w:rFonts w:ascii="Arial" w:hAnsi="Arial" w:cs="Arial"/>
          <w:sz w:val="22"/>
          <w:szCs w:val="22"/>
          <w:lang w:eastAsia="en-GB"/>
        </w:rPr>
        <w:t xml:space="preserve"> prudent</w:t>
      </w:r>
      <w:r w:rsidR="004362D9" w:rsidRPr="00990123">
        <w:rPr>
          <w:rFonts w:ascii="Arial" w:hAnsi="Arial" w:cs="Arial"/>
          <w:sz w:val="22"/>
          <w:szCs w:val="22"/>
          <w:lang w:eastAsia="en-GB"/>
        </w:rPr>
        <w:t xml:space="preserve">, </w:t>
      </w:r>
      <w:r w:rsidR="004362D9" w:rsidRPr="00990123">
        <w:rPr>
          <w:rFonts w:ascii="Arial" w:hAnsi="Arial" w:cs="Arial"/>
          <w:sz w:val="22"/>
          <w:szCs w:val="22"/>
          <w:lang w:eastAsia="en-GB"/>
        </w:rPr>
        <w:lastRenderedPageBreak/>
        <w:t>affordable, and sustainable</w:t>
      </w:r>
      <w:r w:rsidR="00921FE4" w:rsidRPr="00990123">
        <w:rPr>
          <w:rFonts w:ascii="Arial" w:hAnsi="Arial" w:cs="Arial"/>
          <w:sz w:val="22"/>
          <w:szCs w:val="22"/>
          <w:lang w:eastAsia="en-GB"/>
        </w:rPr>
        <w:t>.</w:t>
      </w:r>
      <w:r w:rsidR="004362D9" w:rsidRPr="00990123">
        <w:rPr>
          <w:rFonts w:ascii="Arial" w:hAnsi="Arial" w:cs="Arial"/>
          <w:sz w:val="22"/>
          <w:szCs w:val="22"/>
          <w:lang w:eastAsia="en-GB"/>
        </w:rPr>
        <w:t xml:space="preserve">  It also demonstrates that decisions are taken with a full understanding of their risk and their management.</w:t>
      </w:r>
      <w:r w:rsidRPr="00990123">
        <w:rPr>
          <w:rFonts w:ascii="Arial" w:hAnsi="Arial" w:cs="Arial"/>
          <w:sz w:val="22"/>
          <w:szCs w:val="22"/>
          <w:lang w:eastAsia="en-GB"/>
        </w:rPr>
        <w:t xml:space="preserve"> It is worth noting that the historic capital expenditure and borrowing in relation to the construction of the Energy from Waste plant, accounts for </w:t>
      </w:r>
      <w:r w:rsidR="00323B44" w:rsidRPr="00990123">
        <w:rPr>
          <w:rFonts w:ascii="Arial" w:hAnsi="Arial" w:cs="Arial"/>
          <w:sz w:val="22"/>
          <w:szCs w:val="22"/>
          <w:lang w:eastAsia="en-GB"/>
        </w:rPr>
        <w:t>most of</w:t>
      </w:r>
      <w:r w:rsidRPr="00990123">
        <w:rPr>
          <w:rFonts w:ascii="Arial" w:hAnsi="Arial" w:cs="Arial"/>
          <w:sz w:val="22"/>
          <w:szCs w:val="22"/>
          <w:lang w:eastAsia="en-GB"/>
        </w:rPr>
        <w:t xml:space="preserve"> the figures in this table.</w:t>
      </w:r>
    </w:p>
    <w:p w14:paraId="7FD53074" w14:textId="440F4479" w:rsidR="003A6CB0" w:rsidRPr="00990123" w:rsidRDefault="003A6CB0" w:rsidP="003A6CB0">
      <w:pPr>
        <w:ind w:left="170"/>
        <w:rPr>
          <w:rFonts w:ascii="Arial" w:hAnsi="Arial" w:cs="Arial"/>
          <w:sz w:val="22"/>
          <w:szCs w:val="22"/>
          <w:lang w:eastAsia="en-GB"/>
        </w:rPr>
      </w:pPr>
      <w:r w:rsidRPr="00990123">
        <w:rPr>
          <w:rFonts w:ascii="Arial" w:hAnsi="Arial" w:cs="Arial"/>
          <w:sz w:val="22"/>
          <w:szCs w:val="22"/>
          <w:lang w:eastAsia="en-GB"/>
        </w:rPr>
        <w:t xml:space="preserve"> </w:t>
      </w:r>
    </w:p>
    <w:p w14:paraId="30B0C41C" w14:textId="76D2B893" w:rsidR="003A6CB0" w:rsidRPr="00990123" w:rsidRDefault="003A6CB0" w:rsidP="003A6CB0">
      <w:pPr>
        <w:ind w:left="170"/>
        <w:rPr>
          <w:rFonts w:ascii="Arial" w:hAnsi="Arial" w:cs="Arial"/>
          <w:sz w:val="22"/>
          <w:szCs w:val="22"/>
          <w:lang w:eastAsia="en-GB"/>
        </w:rPr>
      </w:pPr>
      <w:r w:rsidRPr="00990123">
        <w:rPr>
          <w:rFonts w:ascii="Arial" w:hAnsi="Arial" w:cs="Arial"/>
          <w:sz w:val="22"/>
          <w:szCs w:val="22"/>
          <w:lang w:eastAsia="en-GB"/>
        </w:rPr>
        <w:t>Similarly</w:t>
      </w:r>
      <w:r w:rsidR="000264E9" w:rsidRPr="00990123">
        <w:rPr>
          <w:rFonts w:ascii="Arial" w:hAnsi="Arial" w:cs="Arial"/>
          <w:sz w:val="22"/>
          <w:szCs w:val="22"/>
          <w:lang w:eastAsia="en-GB"/>
        </w:rPr>
        <w:t>,</w:t>
      </w:r>
      <w:r w:rsidRPr="00990123">
        <w:rPr>
          <w:rFonts w:ascii="Arial" w:hAnsi="Arial" w:cs="Arial"/>
          <w:sz w:val="22"/>
          <w:szCs w:val="22"/>
          <w:lang w:eastAsia="en-GB"/>
        </w:rPr>
        <w:t xml:space="preserve"> the Minimum Revenue Provision (MRP) identifies that the Authority is required to pay off an element of the accumulated capital spend each year (CFR in the Prudential Code table above) through a revenue charge. The current approach uses 4% of capital, the CIPFA standard method for calculating MRP to provide for a reduction in the borrowing need over the asset’s life. </w:t>
      </w:r>
    </w:p>
    <w:p w14:paraId="60C7D79B" w14:textId="77777777" w:rsidR="003A6CB0" w:rsidRPr="00990123" w:rsidRDefault="003A6CB0" w:rsidP="003A6CB0">
      <w:pPr>
        <w:ind w:left="170"/>
        <w:rPr>
          <w:rFonts w:ascii="Arial" w:hAnsi="Arial" w:cs="Arial"/>
          <w:sz w:val="22"/>
          <w:szCs w:val="22"/>
          <w:lang w:eastAsia="en-GB"/>
        </w:rPr>
      </w:pPr>
    </w:p>
    <w:p w14:paraId="30F26E15" w14:textId="0860244B" w:rsidR="003A6CB0" w:rsidRPr="00990123" w:rsidRDefault="003A6CB0" w:rsidP="003A6CB0">
      <w:pPr>
        <w:ind w:left="170"/>
        <w:rPr>
          <w:rFonts w:ascii="Arial" w:hAnsi="Arial" w:cs="Arial"/>
          <w:sz w:val="22"/>
          <w:szCs w:val="22"/>
          <w:lang w:eastAsia="en-GB"/>
        </w:rPr>
      </w:pPr>
      <w:r w:rsidRPr="00990123">
        <w:rPr>
          <w:rFonts w:ascii="Arial" w:hAnsi="Arial" w:cs="Arial"/>
          <w:sz w:val="22"/>
          <w:szCs w:val="22"/>
          <w:lang w:eastAsia="en-GB"/>
        </w:rPr>
        <w:t>The impact of treasury management activities is reflected in the Authority’s long term financial plans. This illustrates a strong financial outlook and in particular: how all capital spend will be paid off through revenue charges; how the Authority will only see lower than inflation rises in costs and therefore levies; and how all borrowing will be repaid whilst maintaining good levels of liquidity – all key requirements of the CIPFA codes.</w:t>
      </w:r>
    </w:p>
    <w:p w14:paraId="3B85E142" w14:textId="77777777" w:rsidR="00990123" w:rsidRDefault="00990123" w:rsidP="003A6CB0">
      <w:pPr>
        <w:autoSpaceDE w:val="0"/>
        <w:autoSpaceDN w:val="0"/>
        <w:adjustRightInd w:val="0"/>
        <w:ind w:left="170"/>
        <w:jc w:val="both"/>
        <w:rPr>
          <w:rFonts w:ascii="Arial" w:hAnsi="Arial" w:cs="Arial"/>
          <w:sz w:val="22"/>
          <w:szCs w:val="22"/>
          <w:lang w:val="en-US"/>
        </w:rPr>
      </w:pPr>
    </w:p>
    <w:p w14:paraId="3B1DE6E2" w14:textId="77777777" w:rsidR="00990123" w:rsidRDefault="00990123" w:rsidP="00990123">
      <w:pPr>
        <w:numPr>
          <w:ilvl w:val="0"/>
          <w:numId w:val="2"/>
        </w:numPr>
        <w:autoSpaceDE w:val="0"/>
        <w:autoSpaceDN w:val="0"/>
        <w:adjustRightInd w:val="0"/>
        <w:spacing w:after="240"/>
        <w:jc w:val="both"/>
        <w:rPr>
          <w:rFonts w:ascii="Arial" w:hAnsi="Arial" w:cs="Arial"/>
          <w:b/>
          <w:sz w:val="22"/>
          <w:szCs w:val="22"/>
          <w:lang w:val="en-US"/>
        </w:rPr>
      </w:pPr>
      <w:r w:rsidRPr="00990123">
        <w:rPr>
          <w:rFonts w:ascii="Arial" w:hAnsi="Arial" w:cs="Arial"/>
          <w:b/>
          <w:sz w:val="22"/>
          <w:szCs w:val="22"/>
          <w:lang w:val="en-US"/>
        </w:rPr>
        <w:t>Financial Implications</w:t>
      </w:r>
      <w:r>
        <w:rPr>
          <w:rFonts w:ascii="Arial" w:hAnsi="Arial" w:cs="Arial"/>
          <w:b/>
          <w:sz w:val="22"/>
          <w:szCs w:val="22"/>
          <w:lang w:val="en-US"/>
        </w:rPr>
        <w:t>.</w:t>
      </w:r>
    </w:p>
    <w:p w14:paraId="5B792B5F" w14:textId="21E72B73" w:rsidR="00990123" w:rsidRPr="00990123" w:rsidRDefault="00990123" w:rsidP="003A6CB0">
      <w:pPr>
        <w:autoSpaceDE w:val="0"/>
        <w:autoSpaceDN w:val="0"/>
        <w:adjustRightInd w:val="0"/>
        <w:ind w:left="170"/>
        <w:jc w:val="both"/>
        <w:rPr>
          <w:rFonts w:ascii="Arial" w:hAnsi="Arial" w:cs="Arial"/>
          <w:sz w:val="22"/>
          <w:szCs w:val="22"/>
          <w:lang w:val="en-US"/>
        </w:rPr>
      </w:pPr>
      <w:r w:rsidRPr="00990123">
        <w:rPr>
          <w:rFonts w:ascii="Arial" w:hAnsi="Arial" w:cs="Arial"/>
          <w:sz w:val="22"/>
          <w:szCs w:val="22"/>
          <w:lang w:val="en-US"/>
        </w:rPr>
        <w:t>These are detailed in the report</w:t>
      </w:r>
      <w:r>
        <w:rPr>
          <w:rFonts w:ascii="Arial" w:hAnsi="Arial" w:cs="Arial"/>
          <w:sz w:val="22"/>
          <w:szCs w:val="22"/>
          <w:lang w:val="en-US"/>
        </w:rPr>
        <w:t>.</w:t>
      </w:r>
    </w:p>
    <w:p w14:paraId="0953BAFB" w14:textId="5F1CFBB3" w:rsidR="00990123" w:rsidRPr="00990123" w:rsidRDefault="00990123" w:rsidP="00990123">
      <w:pPr>
        <w:numPr>
          <w:ilvl w:val="0"/>
          <w:numId w:val="2"/>
        </w:numPr>
        <w:autoSpaceDE w:val="0"/>
        <w:autoSpaceDN w:val="0"/>
        <w:adjustRightInd w:val="0"/>
        <w:spacing w:before="240" w:after="240"/>
        <w:jc w:val="both"/>
        <w:rPr>
          <w:rFonts w:ascii="Arial" w:hAnsi="Arial" w:cs="Arial"/>
          <w:sz w:val="22"/>
          <w:szCs w:val="22"/>
          <w:lang w:eastAsia="en-GB"/>
        </w:rPr>
      </w:pPr>
      <w:r w:rsidRPr="00990123">
        <w:rPr>
          <w:rFonts w:ascii="Arial" w:hAnsi="Arial" w:cs="Arial"/>
          <w:b/>
          <w:sz w:val="22"/>
          <w:szCs w:val="22"/>
          <w:lang w:val="en-US"/>
        </w:rPr>
        <w:t>Staffing Implications</w:t>
      </w:r>
    </w:p>
    <w:p w14:paraId="04E95A17" w14:textId="3E47661B" w:rsidR="00990123" w:rsidRDefault="00990123" w:rsidP="00990123">
      <w:pPr>
        <w:pStyle w:val="ListParagraph"/>
        <w:autoSpaceDE w:val="0"/>
        <w:autoSpaceDN w:val="0"/>
        <w:adjustRightInd w:val="0"/>
        <w:ind w:left="170"/>
        <w:jc w:val="both"/>
        <w:rPr>
          <w:lang w:val="en-US"/>
        </w:rPr>
      </w:pPr>
      <w:r w:rsidRPr="00990123">
        <w:rPr>
          <w:lang w:val="en-US"/>
        </w:rPr>
        <w:t>None.</w:t>
      </w:r>
    </w:p>
    <w:p w14:paraId="05E281F9" w14:textId="77777777" w:rsidR="00990123" w:rsidRPr="00990123" w:rsidRDefault="00990123" w:rsidP="00990123">
      <w:pPr>
        <w:numPr>
          <w:ilvl w:val="0"/>
          <w:numId w:val="2"/>
        </w:numPr>
        <w:autoSpaceDE w:val="0"/>
        <w:autoSpaceDN w:val="0"/>
        <w:adjustRightInd w:val="0"/>
        <w:spacing w:after="120"/>
        <w:rPr>
          <w:rFonts w:ascii="Arial" w:hAnsi="Arial" w:cs="Arial"/>
          <w:sz w:val="22"/>
          <w:szCs w:val="22"/>
          <w:lang w:eastAsia="en-GB"/>
        </w:rPr>
      </w:pPr>
      <w:r w:rsidRPr="00990123">
        <w:rPr>
          <w:rFonts w:ascii="Arial" w:hAnsi="Arial" w:cs="Arial"/>
          <w:b/>
          <w:sz w:val="22"/>
          <w:szCs w:val="22"/>
          <w:lang w:eastAsia="en-GB"/>
        </w:rPr>
        <w:t xml:space="preserve">Legal Implications </w:t>
      </w:r>
    </w:p>
    <w:p w14:paraId="5DA0D28C" w14:textId="38E7C9D5" w:rsidR="00990123" w:rsidRPr="00990123" w:rsidRDefault="00990123" w:rsidP="00990123">
      <w:pPr>
        <w:autoSpaceDE w:val="0"/>
        <w:autoSpaceDN w:val="0"/>
        <w:adjustRightInd w:val="0"/>
        <w:spacing w:after="120"/>
        <w:ind w:left="170"/>
        <w:rPr>
          <w:rFonts w:ascii="Arial" w:hAnsi="Arial" w:cs="Arial"/>
          <w:bCs/>
          <w:sz w:val="22"/>
          <w:szCs w:val="22"/>
          <w:lang w:eastAsia="en-GB"/>
        </w:rPr>
      </w:pPr>
      <w:r>
        <w:rPr>
          <w:rFonts w:ascii="Arial" w:hAnsi="Arial" w:cs="Arial"/>
          <w:bCs/>
          <w:sz w:val="22"/>
          <w:szCs w:val="22"/>
          <w:lang w:eastAsia="en-GB"/>
        </w:rPr>
        <w:t>None.</w:t>
      </w:r>
    </w:p>
    <w:p w14:paraId="7DBA1B53" w14:textId="4E1446C4" w:rsidR="00990123" w:rsidRPr="00990123" w:rsidRDefault="00990123" w:rsidP="00990123">
      <w:pPr>
        <w:keepNext/>
        <w:numPr>
          <w:ilvl w:val="0"/>
          <w:numId w:val="2"/>
        </w:numPr>
        <w:spacing w:before="60" w:after="60" w:line="288" w:lineRule="auto"/>
        <w:jc w:val="both"/>
        <w:rPr>
          <w:rFonts w:ascii="Arial" w:hAnsi="Arial" w:cs="Arial"/>
          <w:b/>
          <w:sz w:val="22"/>
          <w:szCs w:val="22"/>
        </w:rPr>
      </w:pPr>
      <w:bookmarkStart w:id="0" w:name="_Ref122696490"/>
      <w:r w:rsidRPr="00990123">
        <w:rPr>
          <w:rFonts w:ascii="Arial" w:hAnsi="Arial" w:cs="Arial"/>
          <w:b/>
          <w:sz w:val="22"/>
          <w:szCs w:val="22"/>
        </w:rPr>
        <w:t xml:space="preserve">Impact on Carbon </w:t>
      </w:r>
      <w:r w:rsidR="00240945">
        <w:rPr>
          <w:rFonts w:ascii="Arial" w:hAnsi="Arial" w:cs="Arial"/>
          <w:b/>
          <w:sz w:val="22"/>
          <w:szCs w:val="22"/>
        </w:rPr>
        <w:t>R</w:t>
      </w:r>
      <w:r w:rsidRPr="00990123">
        <w:rPr>
          <w:rFonts w:ascii="Arial" w:hAnsi="Arial" w:cs="Arial"/>
          <w:b/>
          <w:sz w:val="22"/>
          <w:szCs w:val="22"/>
        </w:rPr>
        <w:t>eduction</w:t>
      </w:r>
      <w:bookmarkEnd w:id="0"/>
    </w:p>
    <w:p w14:paraId="67B73084" w14:textId="3DC6625E" w:rsidR="00990123" w:rsidRPr="00990123" w:rsidRDefault="00990123" w:rsidP="00E43891">
      <w:pPr>
        <w:autoSpaceDE w:val="0"/>
        <w:autoSpaceDN w:val="0"/>
        <w:adjustRightInd w:val="0"/>
        <w:ind w:left="170"/>
        <w:rPr>
          <w:rFonts w:ascii="Arial" w:hAnsi="Arial" w:cs="Arial"/>
          <w:bCs/>
          <w:sz w:val="22"/>
          <w:szCs w:val="22"/>
          <w:lang w:eastAsia="en-GB"/>
        </w:rPr>
      </w:pPr>
      <w:r>
        <w:rPr>
          <w:rFonts w:ascii="Arial" w:hAnsi="Arial" w:cs="Arial"/>
          <w:bCs/>
          <w:sz w:val="22"/>
          <w:szCs w:val="22"/>
          <w:lang w:eastAsia="en-GB"/>
        </w:rPr>
        <w:t>None.</w:t>
      </w:r>
    </w:p>
    <w:p w14:paraId="12970F10" w14:textId="77777777" w:rsidR="00990123" w:rsidRPr="00990123" w:rsidRDefault="00990123" w:rsidP="00990123">
      <w:pPr>
        <w:numPr>
          <w:ilvl w:val="0"/>
          <w:numId w:val="2"/>
        </w:numPr>
        <w:autoSpaceDE w:val="0"/>
        <w:autoSpaceDN w:val="0"/>
        <w:adjustRightInd w:val="0"/>
        <w:spacing w:before="240" w:after="240"/>
        <w:jc w:val="both"/>
        <w:rPr>
          <w:rFonts w:ascii="Arial" w:hAnsi="Arial" w:cs="Arial"/>
          <w:sz w:val="22"/>
          <w:szCs w:val="22"/>
          <w:lang w:eastAsia="en-GB"/>
        </w:rPr>
      </w:pPr>
      <w:r w:rsidRPr="00990123">
        <w:rPr>
          <w:rFonts w:ascii="Arial" w:hAnsi="Arial" w:cs="Arial"/>
          <w:b/>
          <w:sz w:val="22"/>
          <w:szCs w:val="22"/>
          <w:lang w:val="en-US"/>
        </w:rPr>
        <w:t>Impact on Joint Waste Management Strategy</w:t>
      </w:r>
    </w:p>
    <w:p w14:paraId="482993EE" w14:textId="77777777" w:rsidR="00990123" w:rsidRDefault="00990123" w:rsidP="00990123">
      <w:pPr>
        <w:autoSpaceDE w:val="0"/>
        <w:autoSpaceDN w:val="0"/>
        <w:adjustRightInd w:val="0"/>
        <w:ind w:left="170"/>
        <w:jc w:val="both"/>
        <w:rPr>
          <w:rFonts w:ascii="Arial" w:hAnsi="Arial" w:cs="Arial"/>
          <w:sz w:val="22"/>
          <w:szCs w:val="22"/>
          <w:lang w:val="en-US"/>
        </w:rPr>
      </w:pPr>
      <w:r w:rsidRPr="00990123">
        <w:rPr>
          <w:rFonts w:ascii="Arial" w:hAnsi="Arial" w:cs="Arial"/>
          <w:sz w:val="22"/>
          <w:szCs w:val="22"/>
          <w:lang w:val="en-US"/>
        </w:rPr>
        <w:t>Improvements to financial management in the Authority will continue to ensure that the Authority addresses policies of the JMWMS.</w:t>
      </w:r>
    </w:p>
    <w:p w14:paraId="5B5B1471" w14:textId="2E9CE1EE" w:rsidR="00976E5C" w:rsidRPr="00990123" w:rsidRDefault="00976E5C" w:rsidP="003A6CB0">
      <w:pPr>
        <w:autoSpaceDE w:val="0"/>
        <w:autoSpaceDN w:val="0"/>
        <w:adjustRightInd w:val="0"/>
        <w:ind w:left="170"/>
        <w:jc w:val="both"/>
        <w:rPr>
          <w:rFonts w:ascii="Arial" w:hAnsi="Arial" w:cs="Arial"/>
          <w:sz w:val="22"/>
          <w:szCs w:val="22"/>
          <w:lang w:eastAsia="en-GB"/>
        </w:rPr>
      </w:pPr>
    </w:p>
    <w:p w14:paraId="29D8E721" w14:textId="77777777" w:rsidR="003A6CB0" w:rsidRPr="00990123" w:rsidRDefault="003A6CB0" w:rsidP="003A6CB0">
      <w:pPr>
        <w:autoSpaceDE w:val="0"/>
        <w:autoSpaceDN w:val="0"/>
        <w:adjustRightInd w:val="0"/>
        <w:ind w:left="170"/>
        <w:jc w:val="both"/>
        <w:rPr>
          <w:rFonts w:ascii="Arial" w:hAnsi="Arial" w:cs="Arial"/>
          <w:sz w:val="22"/>
          <w:szCs w:val="22"/>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990123" w14:paraId="61233DAA" w14:textId="77777777" w:rsidTr="00951B2B">
        <w:tc>
          <w:tcPr>
            <w:tcW w:w="2410" w:type="dxa"/>
          </w:tcPr>
          <w:p w14:paraId="57723C49" w14:textId="77777777" w:rsidR="00BC0B22" w:rsidRPr="00990123" w:rsidRDefault="00BC0B22" w:rsidP="00F529F1">
            <w:pPr>
              <w:spacing w:before="120" w:after="120"/>
              <w:ind w:right="113"/>
              <w:rPr>
                <w:rFonts w:ascii="Arial" w:hAnsi="Arial" w:cs="Arial"/>
                <w:sz w:val="22"/>
                <w:szCs w:val="22"/>
              </w:rPr>
            </w:pPr>
            <w:r w:rsidRPr="00990123">
              <w:rPr>
                <w:rFonts w:ascii="Arial" w:hAnsi="Arial" w:cs="Arial"/>
                <w:sz w:val="22"/>
                <w:szCs w:val="22"/>
              </w:rPr>
              <w:t>Contact Officers</w:t>
            </w:r>
          </w:p>
          <w:p w14:paraId="547FAA37" w14:textId="77777777" w:rsidR="00C6030D" w:rsidRPr="00990123" w:rsidRDefault="00C6030D" w:rsidP="00E04143">
            <w:pPr>
              <w:spacing w:before="120" w:after="120"/>
              <w:ind w:right="113"/>
              <w:rPr>
                <w:rFonts w:ascii="Arial" w:hAnsi="Arial" w:cs="Arial"/>
                <w:i/>
                <w:sz w:val="22"/>
                <w:szCs w:val="22"/>
              </w:rPr>
            </w:pPr>
          </w:p>
        </w:tc>
        <w:tc>
          <w:tcPr>
            <w:tcW w:w="7938" w:type="dxa"/>
          </w:tcPr>
          <w:p w14:paraId="51F61121" w14:textId="77777777" w:rsidR="006F1BD8" w:rsidRPr="00631ED6" w:rsidRDefault="006F1BD8" w:rsidP="00F529F1">
            <w:pPr>
              <w:spacing w:before="120"/>
              <w:ind w:right="113"/>
              <w:rPr>
                <w:rFonts w:ascii="Arial" w:hAnsi="Arial" w:cs="Arial"/>
                <w:sz w:val="22"/>
                <w:szCs w:val="22"/>
                <w:lang w:val="it-IT"/>
              </w:rPr>
            </w:pPr>
            <w:r w:rsidRPr="00631ED6">
              <w:rPr>
                <w:rFonts w:ascii="Arial" w:hAnsi="Arial" w:cs="Arial"/>
                <w:sz w:val="22"/>
                <w:szCs w:val="22"/>
                <w:lang w:val="it-IT"/>
              </w:rPr>
              <w:t>Sapna Dhanani</w:t>
            </w:r>
            <w:r w:rsidR="00D24522" w:rsidRPr="00631ED6">
              <w:rPr>
                <w:rFonts w:ascii="Arial" w:hAnsi="Arial" w:cs="Arial"/>
                <w:sz w:val="22"/>
                <w:szCs w:val="22"/>
                <w:lang w:val="it-IT"/>
              </w:rPr>
              <w:t>, Finance Manager</w:t>
            </w:r>
          </w:p>
          <w:p w14:paraId="67FC0497" w14:textId="77777777" w:rsidR="006F1BD8" w:rsidRPr="00631ED6" w:rsidRDefault="00631ED6" w:rsidP="00F529F1">
            <w:pPr>
              <w:spacing w:before="120"/>
              <w:ind w:right="113"/>
              <w:rPr>
                <w:rFonts w:ascii="Arial" w:hAnsi="Arial" w:cs="Arial"/>
                <w:sz w:val="22"/>
                <w:szCs w:val="22"/>
                <w:lang w:val="it-IT"/>
              </w:rPr>
            </w:pPr>
            <w:hyperlink r:id="rId9" w:history="1">
              <w:r w:rsidR="006F1BD8" w:rsidRPr="00631ED6">
                <w:rPr>
                  <w:rStyle w:val="Hyperlink"/>
                  <w:rFonts w:ascii="Arial" w:hAnsi="Arial" w:cs="Arial"/>
                  <w:sz w:val="22"/>
                  <w:szCs w:val="22"/>
                  <w:lang w:val="it-IT"/>
                </w:rPr>
                <w:t>sapnadhanani@westlondonwaste.gov.uk</w:t>
              </w:r>
            </w:hyperlink>
          </w:p>
          <w:p w14:paraId="4A4905D9" w14:textId="77777777" w:rsidR="00141753" w:rsidRPr="00990123" w:rsidRDefault="000E6768" w:rsidP="00141753">
            <w:pPr>
              <w:spacing w:before="120"/>
              <w:ind w:right="113"/>
              <w:rPr>
                <w:rFonts w:ascii="Arial" w:hAnsi="Arial" w:cs="Arial"/>
                <w:sz w:val="22"/>
                <w:szCs w:val="22"/>
              </w:rPr>
            </w:pPr>
            <w:r w:rsidRPr="00990123">
              <w:rPr>
                <w:rFonts w:ascii="Arial" w:hAnsi="Arial" w:cs="Arial"/>
                <w:sz w:val="22"/>
                <w:szCs w:val="22"/>
              </w:rPr>
              <w:t xml:space="preserve">Ian O’Donnell, </w:t>
            </w:r>
            <w:r w:rsidR="00C6030D" w:rsidRPr="00990123">
              <w:rPr>
                <w:rFonts w:ascii="Arial" w:hAnsi="Arial" w:cs="Arial"/>
                <w:sz w:val="22"/>
                <w:szCs w:val="22"/>
              </w:rPr>
              <w:t xml:space="preserve">Treasurer   </w:t>
            </w:r>
            <w:r w:rsidR="00141753" w:rsidRPr="00990123">
              <w:rPr>
                <w:rFonts w:ascii="Arial" w:hAnsi="Arial" w:cs="Arial"/>
                <w:sz w:val="22"/>
                <w:szCs w:val="22"/>
              </w:rPr>
              <w:tab/>
            </w:r>
            <w:r w:rsidR="00141753" w:rsidRPr="00990123">
              <w:rPr>
                <w:rFonts w:ascii="Arial" w:hAnsi="Arial" w:cs="Arial"/>
                <w:sz w:val="22"/>
                <w:szCs w:val="22"/>
              </w:rPr>
              <w:tab/>
            </w:r>
            <w:r w:rsidR="00141753" w:rsidRPr="00990123">
              <w:rPr>
                <w:rFonts w:ascii="Arial" w:hAnsi="Arial" w:cs="Arial"/>
                <w:sz w:val="22"/>
                <w:szCs w:val="22"/>
              </w:rPr>
              <w:tab/>
            </w:r>
          </w:p>
          <w:p w14:paraId="6E722C5F" w14:textId="77777777" w:rsidR="00CA5C6D" w:rsidRPr="00990123" w:rsidRDefault="00631ED6" w:rsidP="00141753">
            <w:pPr>
              <w:spacing w:before="120"/>
              <w:ind w:right="113"/>
              <w:rPr>
                <w:rFonts w:ascii="Arial" w:hAnsi="Arial" w:cs="Arial"/>
                <w:sz w:val="22"/>
                <w:szCs w:val="22"/>
              </w:rPr>
            </w:pPr>
            <w:hyperlink r:id="rId10" w:history="1">
              <w:r w:rsidR="00CA5C6D" w:rsidRPr="00990123">
                <w:rPr>
                  <w:rStyle w:val="Hyperlink"/>
                  <w:rFonts w:ascii="Arial" w:hAnsi="Arial" w:cs="Arial"/>
                  <w:sz w:val="22"/>
                  <w:szCs w:val="22"/>
                </w:rPr>
                <w:t>ianodonnell@westlondonwaste.gov.uk</w:t>
              </w:r>
            </w:hyperlink>
            <w:r w:rsidR="00CA5C6D" w:rsidRPr="00990123">
              <w:rPr>
                <w:rFonts w:ascii="Arial" w:hAnsi="Arial" w:cs="Arial"/>
                <w:sz w:val="22"/>
                <w:szCs w:val="22"/>
              </w:rPr>
              <w:t xml:space="preserve"> </w:t>
            </w:r>
            <w:r w:rsidR="00C6030D" w:rsidRPr="00990123">
              <w:rPr>
                <w:rFonts w:ascii="Arial" w:hAnsi="Arial" w:cs="Arial"/>
                <w:sz w:val="22"/>
                <w:szCs w:val="22"/>
              </w:rPr>
              <w:t xml:space="preserve">       </w:t>
            </w:r>
          </w:p>
          <w:p w14:paraId="2D1D30D9" w14:textId="77777777" w:rsidR="00CA5C6D" w:rsidRPr="00990123" w:rsidRDefault="00CA5C6D" w:rsidP="00141753">
            <w:pPr>
              <w:spacing w:before="120"/>
              <w:ind w:right="113"/>
              <w:rPr>
                <w:rFonts w:ascii="Arial" w:hAnsi="Arial" w:cs="Arial"/>
                <w:sz w:val="22"/>
                <w:szCs w:val="22"/>
              </w:rPr>
            </w:pPr>
            <w:r w:rsidRPr="00990123">
              <w:rPr>
                <w:rFonts w:ascii="Arial" w:hAnsi="Arial" w:cs="Arial"/>
                <w:sz w:val="22"/>
                <w:szCs w:val="22"/>
              </w:rPr>
              <w:t>Emma Beal, Managing Director</w:t>
            </w:r>
            <w:r w:rsidRPr="00990123">
              <w:rPr>
                <w:rFonts w:ascii="Arial" w:hAnsi="Arial" w:cs="Arial"/>
                <w:sz w:val="22"/>
                <w:szCs w:val="22"/>
              </w:rPr>
              <w:tab/>
            </w:r>
            <w:r w:rsidRPr="00990123">
              <w:rPr>
                <w:rFonts w:ascii="Arial" w:hAnsi="Arial" w:cs="Arial"/>
                <w:sz w:val="22"/>
                <w:szCs w:val="22"/>
              </w:rPr>
              <w:tab/>
            </w:r>
            <w:r w:rsidRPr="00990123">
              <w:rPr>
                <w:rFonts w:ascii="Arial" w:hAnsi="Arial" w:cs="Arial"/>
                <w:sz w:val="22"/>
                <w:szCs w:val="22"/>
              </w:rPr>
              <w:tab/>
            </w:r>
          </w:p>
          <w:p w14:paraId="7D5280C7" w14:textId="5B5DDAC2" w:rsidR="001F3EAD" w:rsidRPr="00990123" w:rsidRDefault="00631ED6" w:rsidP="006F3CF7">
            <w:pPr>
              <w:spacing w:before="120"/>
              <w:ind w:right="113"/>
              <w:rPr>
                <w:rFonts w:ascii="Arial" w:hAnsi="Arial" w:cs="Arial"/>
                <w:sz w:val="22"/>
                <w:szCs w:val="22"/>
              </w:rPr>
            </w:pPr>
            <w:hyperlink r:id="rId11" w:history="1">
              <w:r w:rsidR="00CA5C6D" w:rsidRPr="00990123">
                <w:rPr>
                  <w:rStyle w:val="Hyperlink"/>
                  <w:rFonts w:ascii="Arial" w:hAnsi="Arial" w:cs="Arial"/>
                  <w:sz w:val="22"/>
                  <w:szCs w:val="22"/>
                </w:rPr>
                <w:t>emmabeal@westlondonwaste.gov.uk</w:t>
              </w:r>
            </w:hyperlink>
            <w:r w:rsidR="00CA5C6D" w:rsidRPr="00990123">
              <w:rPr>
                <w:rFonts w:ascii="Arial" w:hAnsi="Arial" w:cs="Arial"/>
                <w:sz w:val="22"/>
                <w:szCs w:val="22"/>
              </w:rPr>
              <w:t xml:space="preserve"> </w:t>
            </w:r>
          </w:p>
        </w:tc>
      </w:tr>
    </w:tbl>
    <w:p w14:paraId="2065619B" w14:textId="538E6786" w:rsidR="00D32C6C" w:rsidRPr="00990123" w:rsidRDefault="00FA4F36" w:rsidP="00EB0121">
      <w:pPr>
        <w:rPr>
          <w:rFonts w:ascii="Arial" w:hAnsi="Arial" w:cs="Arial"/>
          <w:b/>
          <w:sz w:val="22"/>
          <w:szCs w:val="22"/>
        </w:rPr>
      </w:pPr>
      <w:r w:rsidRPr="00990123">
        <w:rPr>
          <w:rFonts w:ascii="Arial" w:hAnsi="Arial" w:cs="Arial"/>
          <w:b/>
          <w:sz w:val="22"/>
          <w:szCs w:val="22"/>
        </w:rPr>
        <w:br w:type="page"/>
      </w:r>
      <w:r w:rsidRPr="00990123">
        <w:rPr>
          <w:rFonts w:ascii="Arial" w:hAnsi="Arial" w:cs="Arial"/>
          <w:b/>
          <w:sz w:val="22"/>
          <w:szCs w:val="22"/>
        </w:rPr>
        <w:lastRenderedPageBreak/>
        <w:t>Appendix 1</w:t>
      </w:r>
      <w:r w:rsidR="004C4664" w:rsidRPr="00990123">
        <w:rPr>
          <w:rFonts w:ascii="Arial" w:hAnsi="Arial" w:cs="Arial"/>
          <w:b/>
          <w:sz w:val="22"/>
          <w:szCs w:val="22"/>
        </w:rPr>
        <w:t xml:space="preserve"> </w:t>
      </w:r>
    </w:p>
    <w:p w14:paraId="1027DB19" w14:textId="77777777" w:rsidR="000B6457" w:rsidRPr="00990123" w:rsidRDefault="000B6457" w:rsidP="00682435">
      <w:pPr>
        <w:spacing w:after="240"/>
        <w:outlineLvl w:val="3"/>
        <w:rPr>
          <w:rFonts w:ascii="Arial" w:hAnsi="Arial" w:cs="Arial"/>
          <w:noProof/>
          <w:sz w:val="22"/>
          <w:szCs w:val="22"/>
        </w:rPr>
      </w:pPr>
    </w:p>
    <w:p w14:paraId="77D57121" w14:textId="1113D746" w:rsidR="00582995" w:rsidRPr="00990123" w:rsidRDefault="00436201" w:rsidP="00436201">
      <w:pPr>
        <w:spacing w:after="240"/>
        <w:outlineLvl w:val="3"/>
        <w:rPr>
          <w:rFonts w:ascii="Arial" w:hAnsi="Arial" w:cs="Arial"/>
          <w:b/>
          <w:sz w:val="22"/>
          <w:szCs w:val="22"/>
        </w:rPr>
        <w:sectPr w:rsidR="00582995" w:rsidRPr="00990123" w:rsidSect="000B6457">
          <w:footerReference w:type="default" r:id="rId12"/>
          <w:pgSz w:w="11906" w:h="16838"/>
          <w:pgMar w:top="567" w:right="567" w:bottom="851" w:left="567" w:header="227" w:footer="782" w:gutter="0"/>
          <w:cols w:space="720"/>
          <w:docGrid w:linePitch="326"/>
        </w:sectPr>
      </w:pPr>
      <w:r w:rsidRPr="00990123">
        <w:rPr>
          <w:rFonts w:ascii="Arial" w:hAnsi="Arial" w:cs="Arial"/>
          <w:noProof/>
          <w:sz w:val="22"/>
          <w:szCs w:val="22"/>
        </w:rPr>
        <w:drawing>
          <wp:inline distT="0" distB="0" distL="0" distR="0" wp14:anchorId="5080B476" wp14:editId="262DD4B2">
            <wp:extent cx="6864824" cy="8793602"/>
            <wp:effectExtent l="0" t="0" r="0" b="7620"/>
            <wp:docPr id="12017416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0472" cy="8800837"/>
                    </a:xfrm>
                    <a:prstGeom prst="rect">
                      <a:avLst/>
                    </a:prstGeom>
                    <a:noFill/>
                    <a:ln>
                      <a:noFill/>
                    </a:ln>
                  </pic:spPr>
                </pic:pic>
              </a:graphicData>
            </a:graphic>
          </wp:inline>
        </w:drawing>
      </w:r>
    </w:p>
    <w:p w14:paraId="048FC7B7" w14:textId="2FDE2BCA" w:rsidR="000B6457" w:rsidRPr="00990123" w:rsidRDefault="000B6457" w:rsidP="000B6457">
      <w:pPr>
        <w:rPr>
          <w:rFonts w:ascii="Arial" w:hAnsi="Arial" w:cs="Arial"/>
          <w:b/>
          <w:sz w:val="22"/>
          <w:szCs w:val="22"/>
        </w:rPr>
      </w:pPr>
      <w:r w:rsidRPr="00990123">
        <w:rPr>
          <w:rFonts w:ascii="Arial" w:hAnsi="Arial" w:cs="Arial"/>
          <w:b/>
          <w:sz w:val="22"/>
          <w:szCs w:val="22"/>
        </w:rPr>
        <w:lastRenderedPageBreak/>
        <w:t>Appendix 2</w:t>
      </w:r>
    </w:p>
    <w:p w14:paraId="219D25A2" w14:textId="77777777" w:rsidR="000B6457" w:rsidRPr="00990123" w:rsidRDefault="000B6457" w:rsidP="00682435">
      <w:pPr>
        <w:spacing w:after="240"/>
        <w:outlineLvl w:val="3"/>
        <w:rPr>
          <w:rFonts w:ascii="Arial" w:hAnsi="Arial" w:cs="Arial"/>
          <w:b/>
          <w:sz w:val="22"/>
          <w:szCs w:val="22"/>
        </w:rPr>
      </w:pPr>
    </w:p>
    <w:p w14:paraId="150EE68C" w14:textId="76F92034" w:rsidR="000B6457" w:rsidRPr="00990123" w:rsidRDefault="00460DA1" w:rsidP="00682435">
      <w:pPr>
        <w:spacing w:after="240"/>
        <w:outlineLvl w:val="3"/>
        <w:rPr>
          <w:rFonts w:ascii="Arial" w:hAnsi="Arial" w:cs="Arial"/>
          <w:b/>
          <w:sz w:val="22"/>
          <w:szCs w:val="22"/>
        </w:rPr>
        <w:sectPr w:rsidR="000B6457" w:rsidRPr="00990123" w:rsidSect="000B6457">
          <w:pgSz w:w="16838" w:h="11906" w:orient="landscape"/>
          <w:pgMar w:top="567" w:right="567" w:bottom="567" w:left="851" w:header="227" w:footer="782" w:gutter="0"/>
          <w:cols w:space="720"/>
          <w:docGrid w:linePitch="326"/>
        </w:sectPr>
      </w:pPr>
      <w:r w:rsidRPr="00990123">
        <w:rPr>
          <w:rFonts w:ascii="Arial" w:hAnsi="Arial" w:cs="Arial"/>
          <w:noProof/>
          <w:sz w:val="22"/>
          <w:szCs w:val="22"/>
        </w:rPr>
        <w:drawing>
          <wp:inline distT="0" distB="0" distL="0" distR="0" wp14:anchorId="4312CEE3" wp14:editId="1FC4CF65">
            <wp:extent cx="9258300" cy="6038850"/>
            <wp:effectExtent l="0" t="0" r="0" b="0"/>
            <wp:docPr id="1034778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5074" cy="6043268"/>
                    </a:xfrm>
                    <a:prstGeom prst="rect">
                      <a:avLst/>
                    </a:prstGeom>
                    <a:noFill/>
                    <a:ln>
                      <a:noFill/>
                    </a:ln>
                  </pic:spPr>
                </pic:pic>
              </a:graphicData>
            </a:graphic>
          </wp:inline>
        </w:drawing>
      </w:r>
    </w:p>
    <w:p w14:paraId="091A6BCD" w14:textId="526202B6" w:rsidR="001E1663" w:rsidRPr="00990123" w:rsidRDefault="001E1663" w:rsidP="00682435">
      <w:pPr>
        <w:spacing w:after="240"/>
        <w:outlineLvl w:val="3"/>
        <w:rPr>
          <w:rFonts w:ascii="Arial" w:hAnsi="Arial" w:cs="Arial"/>
          <w:b/>
          <w:sz w:val="22"/>
          <w:szCs w:val="22"/>
        </w:rPr>
      </w:pPr>
    </w:p>
    <w:p w14:paraId="4FA27D56" w14:textId="77777777" w:rsidR="00976E5C" w:rsidRPr="00990123" w:rsidRDefault="00976E5C" w:rsidP="00317A02">
      <w:pPr>
        <w:spacing w:after="240"/>
        <w:jc w:val="center"/>
        <w:outlineLvl w:val="3"/>
        <w:rPr>
          <w:rFonts w:ascii="Arial" w:hAnsi="Arial" w:cs="Arial"/>
          <w:b/>
          <w:sz w:val="22"/>
          <w:szCs w:val="22"/>
        </w:rPr>
      </w:pPr>
      <w:r w:rsidRPr="00990123">
        <w:rPr>
          <w:rFonts w:ascii="Arial" w:hAnsi="Arial" w:cs="Arial"/>
          <w:b/>
          <w:noProof/>
          <w:sz w:val="22"/>
          <w:szCs w:val="22"/>
        </w:rPr>
        <w:drawing>
          <wp:inline distT="0" distB="0" distL="0" distR="0" wp14:anchorId="62602323" wp14:editId="035233E8">
            <wp:extent cx="6542565" cy="2483893"/>
            <wp:effectExtent l="0" t="0" r="0" b="0"/>
            <wp:docPr id="918941917" name="Picture 8"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41917" name="Picture 8" descr="A graph of a number of peopl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1973" cy="2495058"/>
                    </a:xfrm>
                    <a:prstGeom prst="rect">
                      <a:avLst/>
                    </a:prstGeom>
                    <a:noFill/>
                  </pic:spPr>
                </pic:pic>
              </a:graphicData>
            </a:graphic>
          </wp:inline>
        </w:drawing>
      </w:r>
    </w:p>
    <w:p w14:paraId="06183C83" w14:textId="77777777" w:rsidR="00976E5C" w:rsidRPr="00990123" w:rsidRDefault="00976E5C" w:rsidP="00317A02">
      <w:pPr>
        <w:spacing w:after="240"/>
        <w:jc w:val="center"/>
        <w:outlineLvl w:val="3"/>
        <w:rPr>
          <w:rFonts w:ascii="Arial" w:hAnsi="Arial" w:cs="Arial"/>
          <w:b/>
          <w:sz w:val="22"/>
          <w:szCs w:val="22"/>
        </w:rPr>
      </w:pPr>
    </w:p>
    <w:p w14:paraId="4A2C2A60" w14:textId="27AF2B2E" w:rsidR="007618DB" w:rsidRPr="00990123" w:rsidRDefault="00976E5C" w:rsidP="00317A02">
      <w:pPr>
        <w:spacing w:after="240"/>
        <w:jc w:val="center"/>
        <w:outlineLvl w:val="3"/>
        <w:rPr>
          <w:rFonts w:ascii="Arial" w:hAnsi="Arial" w:cs="Arial"/>
          <w:b/>
          <w:sz w:val="22"/>
          <w:szCs w:val="22"/>
        </w:rPr>
      </w:pPr>
      <w:r w:rsidRPr="00990123">
        <w:rPr>
          <w:rFonts w:ascii="Arial" w:hAnsi="Arial" w:cs="Arial"/>
          <w:b/>
          <w:noProof/>
          <w:sz w:val="22"/>
          <w:szCs w:val="22"/>
        </w:rPr>
        <w:drawing>
          <wp:inline distT="0" distB="0" distL="0" distR="0" wp14:anchorId="467B98D4" wp14:editId="1E7DB70F">
            <wp:extent cx="6645227" cy="2524835"/>
            <wp:effectExtent l="0" t="0" r="3810" b="8890"/>
            <wp:docPr id="9141102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7346" cy="2552237"/>
                    </a:xfrm>
                    <a:prstGeom prst="rect">
                      <a:avLst/>
                    </a:prstGeom>
                    <a:noFill/>
                  </pic:spPr>
                </pic:pic>
              </a:graphicData>
            </a:graphic>
          </wp:inline>
        </w:drawing>
      </w:r>
    </w:p>
    <w:p w14:paraId="31EDAFCD" w14:textId="77777777" w:rsidR="00976E5C" w:rsidRPr="00990123" w:rsidRDefault="00976E5C" w:rsidP="00317A02">
      <w:pPr>
        <w:spacing w:after="240"/>
        <w:jc w:val="center"/>
        <w:outlineLvl w:val="3"/>
        <w:rPr>
          <w:rFonts w:ascii="Arial" w:hAnsi="Arial" w:cs="Arial"/>
          <w:b/>
          <w:sz w:val="22"/>
          <w:szCs w:val="22"/>
        </w:rPr>
      </w:pPr>
    </w:p>
    <w:p w14:paraId="6C4D79E2" w14:textId="64F76B3F" w:rsidR="00976E5C" w:rsidRPr="00990123" w:rsidRDefault="00976E5C" w:rsidP="00317A02">
      <w:pPr>
        <w:spacing w:after="240"/>
        <w:jc w:val="center"/>
        <w:outlineLvl w:val="3"/>
        <w:rPr>
          <w:rFonts w:ascii="Arial" w:hAnsi="Arial" w:cs="Arial"/>
          <w:b/>
          <w:sz w:val="22"/>
          <w:szCs w:val="22"/>
        </w:rPr>
      </w:pPr>
      <w:r w:rsidRPr="00990123">
        <w:rPr>
          <w:rFonts w:ascii="Arial" w:hAnsi="Arial" w:cs="Arial"/>
          <w:b/>
          <w:noProof/>
          <w:sz w:val="22"/>
          <w:szCs w:val="22"/>
        </w:rPr>
        <w:drawing>
          <wp:inline distT="0" distB="0" distL="0" distR="0" wp14:anchorId="78B113BB" wp14:editId="138E5E97">
            <wp:extent cx="6677276" cy="2565779"/>
            <wp:effectExtent l="0" t="0" r="0" b="6350"/>
            <wp:docPr id="1484893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3864" cy="2587523"/>
                    </a:xfrm>
                    <a:prstGeom prst="rect">
                      <a:avLst/>
                    </a:prstGeom>
                    <a:noFill/>
                  </pic:spPr>
                </pic:pic>
              </a:graphicData>
            </a:graphic>
          </wp:inline>
        </w:drawing>
      </w:r>
    </w:p>
    <w:p w14:paraId="6948D76C" w14:textId="77777777" w:rsidR="00976E5C" w:rsidRPr="00990123" w:rsidRDefault="00976E5C" w:rsidP="00317A02">
      <w:pPr>
        <w:spacing w:after="240"/>
        <w:jc w:val="center"/>
        <w:outlineLvl w:val="3"/>
        <w:rPr>
          <w:rFonts w:ascii="Arial" w:hAnsi="Arial" w:cs="Arial"/>
          <w:b/>
          <w:sz w:val="22"/>
          <w:szCs w:val="22"/>
        </w:rPr>
      </w:pPr>
    </w:p>
    <w:p w14:paraId="1FB2497F" w14:textId="77777777" w:rsidR="00976E5C" w:rsidRPr="00990123" w:rsidRDefault="00976E5C" w:rsidP="00317A02">
      <w:pPr>
        <w:spacing w:after="240"/>
        <w:jc w:val="center"/>
        <w:outlineLvl w:val="3"/>
        <w:rPr>
          <w:rFonts w:ascii="Arial" w:hAnsi="Arial" w:cs="Arial"/>
          <w:b/>
          <w:sz w:val="22"/>
          <w:szCs w:val="22"/>
        </w:rPr>
      </w:pPr>
    </w:p>
    <w:p w14:paraId="280DD906" w14:textId="77777777" w:rsidR="00976E5C" w:rsidRPr="00990123" w:rsidRDefault="00976E5C" w:rsidP="00317A02">
      <w:pPr>
        <w:spacing w:after="240"/>
        <w:jc w:val="center"/>
        <w:outlineLvl w:val="3"/>
        <w:rPr>
          <w:rFonts w:ascii="Arial" w:hAnsi="Arial" w:cs="Arial"/>
          <w:b/>
          <w:sz w:val="22"/>
          <w:szCs w:val="22"/>
        </w:rPr>
      </w:pPr>
    </w:p>
    <w:p w14:paraId="0ABAE859" w14:textId="77777777" w:rsidR="00976E5C" w:rsidRPr="00990123" w:rsidRDefault="00976E5C" w:rsidP="00317A02">
      <w:pPr>
        <w:spacing w:after="240"/>
        <w:jc w:val="center"/>
        <w:outlineLvl w:val="3"/>
        <w:rPr>
          <w:rFonts w:ascii="Arial" w:hAnsi="Arial" w:cs="Arial"/>
          <w:b/>
          <w:sz w:val="22"/>
          <w:szCs w:val="22"/>
        </w:rPr>
      </w:pPr>
    </w:p>
    <w:p w14:paraId="53D11A6E" w14:textId="2A95BCBD" w:rsidR="00976E5C" w:rsidRPr="00990123" w:rsidRDefault="00976E5C" w:rsidP="00317A02">
      <w:pPr>
        <w:spacing w:after="240"/>
        <w:jc w:val="center"/>
        <w:outlineLvl w:val="3"/>
        <w:rPr>
          <w:rFonts w:ascii="Arial" w:hAnsi="Arial" w:cs="Arial"/>
          <w:b/>
          <w:sz w:val="22"/>
          <w:szCs w:val="22"/>
        </w:rPr>
      </w:pPr>
      <w:r w:rsidRPr="00990123">
        <w:rPr>
          <w:rFonts w:ascii="Arial" w:hAnsi="Arial" w:cs="Arial"/>
          <w:b/>
          <w:noProof/>
          <w:sz w:val="22"/>
          <w:szCs w:val="22"/>
        </w:rPr>
        <w:drawing>
          <wp:inline distT="0" distB="0" distL="0" distR="0" wp14:anchorId="65A86B71" wp14:editId="67174935">
            <wp:extent cx="6511925" cy="2510695"/>
            <wp:effectExtent l="0" t="0" r="3175" b="4445"/>
            <wp:docPr id="37408099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4944" cy="2523426"/>
                    </a:xfrm>
                    <a:prstGeom prst="rect">
                      <a:avLst/>
                    </a:prstGeom>
                    <a:noFill/>
                  </pic:spPr>
                </pic:pic>
              </a:graphicData>
            </a:graphic>
          </wp:inline>
        </w:drawing>
      </w:r>
    </w:p>
    <w:p w14:paraId="5D8E3DCF" w14:textId="77777777" w:rsidR="00976E5C" w:rsidRPr="00990123" w:rsidRDefault="00976E5C" w:rsidP="00317A02">
      <w:pPr>
        <w:spacing w:after="240"/>
        <w:jc w:val="center"/>
        <w:outlineLvl w:val="3"/>
        <w:rPr>
          <w:rFonts w:ascii="Arial" w:hAnsi="Arial" w:cs="Arial"/>
          <w:b/>
          <w:sz w:val="22"/>
          <w:szCs w:val="22"/>
        </w:rPr>
      </w:pPr>
    </w:p>
    <w:p w14:paraId="775342DA" w14:textId="2BC7B016" w:rsidR="00976E5C" w:rsidRPr="00990123" w:rsidRDefault="00976E5C" w:rsidP="00317A02">
      <w:pPr>
        <w:spacing w:after="240"/>
        <w:jc w:val="center"/>
        <w:outlineLvl w:val="3"/>
        <w:rPr>
          <w:rFonts w:ascii="Arial" w:hAnsi="Arial" w:cs="Arial"/>
          <w:b/>
          <w:sz w:val="22"/>
          <w:szCs w:val="22"/>
        </w:rPr>
      </w:pPr>
      <w:r w:rsidRPr="00990123">
        <w:rPr>
          <w:rFonts w:ascii="Arial" w:hAnsi="Arial" w:cs="Arial"/>
          <w:b/>
          <w:noProof/>
          <w:sz w:val="22"/>
          <w:szCs w:val="22"/>
        </w:rPr>
        <w:drawing>
          <wp:inline distT="0" distB="0" distL="0" distR="0" wp14:anchorId="259BC97E" wp14:editId="22286E4B">
            <wp:extent cx="6525829" cy="2563428"/>
            <wp:effectExtent l="0" t="0" r="0" b="8890"/>
            <wp:docPr id="28432326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8497" cy="2568404"/>
                    </a:xfrm>
                    <a:prstGeom prst="rect">
                      <a:avLst/>
                    </a:prstGeom>
                    <a:noFill/>
                  </pic:spPr>
                </pic:pic>
              </a:graphicData>
            </a:graphic>
          </wp:inline>
        </w:drawing>
      </w:r>
    </w:p>
    <w:p w14:paraId="2CDFA08F" w14:textId="77777777" w:rsidR="003A6CB0" w:rsidRPr="00990123" w:rsidRDefault="003A6CB0" w:rsidP="00317A02">
      <w:pPr>
        <w:spacing w:after="240"/>
        <w:jc w:val="center"/>
        <w:outlineLvl w:val="3"/>
        <w:rPr>
          <w:rFonts w:ascii="Arial" w:hAnsi="Arial" w:cs="Arial"/>
          <w:b/>
          <w:sz w:val="22"/>
          <w:szCs w:val="22"/>
        </w:rPr>
      </w:pPr>
    </w:p>
    <w:p w14:paraId="416A873A" w14:textId="77777777" w:rsidR="003A6CB0" w:rsidRPr="00990123" w:rsidRDefault="003A6CB0" w:rsidP="00317A02">
      <w:pPr>
        <w:spacing w:after="240"/>
        <w:jc w:val="center"/>
        <w:outlineLvl w:val="3"/>
        <w:rPr>
          <w:rFonts w:ascii="Arial" w:hAnsi="Arial" w:cs="Arial"/>
          <w:b/>
          <w:sz w:val="22"/>
          <w:szCs w:val="22"/>
        </w:rPr>
      </w:pPr>
    </w:p>
    <w:p w14:paraId="61718A6F" w14:textId="77777777" w:rsidR="003A6CB0" w:rsidRPr="00990123" w:rsidRDefault="003A6CB0" w:rsidP="00317A02">
      <w:pPr>
        <w:spacing w:after="240"/>
        <w:jc w:val="center"/>
        <w:outlineLvl w:val="3"/>
        <w:rPr>
          <w:rFonts w:ascii="Arial" w:hAnsi="Arial" w:cs="Arial"/>
          <w:b/>
          <w:sz w:val="22"/>
          <w:szCs w:val="22"/>
        </w:rPr>
      </w:pPr>
    </w:p>
    <w:p w14:paraId="21F8EEC2" w14:textId="77777777" w:rsidR="003A6CB0" w:rsidRPr="00990123" w:rsidRDefault="003A6CB0" w:rsidP="00317A02">
      <w:pPr>
        <w:spacing w:after="240"/>
        <w:jc w:val="center"/>
        <w:outlineLvl w:val="3"/>
        <w:rPr>
          <w:rFonts w:ascii="Arial" w:hAnsi="Arial" w:cs="Arial"/>
          <w:b/>
          <w:sz w:val="22"/>
          <w:szCs w:val="22"/>
        </w:rPr>
      </w:pPr>
    </w:p>
    <w:p w14:paraId="3418020E" w14:textId="77777777" w:rsidR="003A6CB0" w:rsidRPr="00990123" w:rsidRDefault="003A6CB0" w:rsidP="00317A02">
      <w:pPr>
        <w:spacing w:after="240"/>
        <w:jc w:val="center"/>
        <w:outlineLvl w:val="3"/>
        <w:rPr>
          <w:rFonts w:ascii="Arial" w:hAnsi="Arial" w:cs="Arial"/>
          <w:b/>
          <w:sz w:val="22"/>
          <w:szCs w:val="22"/>
        </w:rPr>
      </w:pPr>
    </w:p>
    <w:p w14:paraId="41E9FF4B" w14:textId="77777777" w:rsidR="003A6CB0" w:rsidRPr="00990123" w:rsidRDefault="003A6CB0" w:rsidP="00317A02">
      <w:pPr>
        <w:spacing w:after="240"/>
        <w:jc w:val="center"/>
        <w:outlineLvl w:val="3"/>
        <w:rPr>
          <w:rFonts w:ascii="Arial" w:hAnsi="Arial" w:cs="Arial"/>
          <w:b/>
          <w:sz w:val="22"/>
          <w:szCs w:val="22"/>
        </w:rPr>
      </w:pPr>
    </w:p>
    <w:p w14:paraId="48117CDB" w14:textId="77777777" w:rsidR="003A6CB0" w:rsidRPr="00990123" w:rsidRDefault="003A6CB0" w:rsidP="00317A02">
      <w:pPr>
        <w:spacing w:after="240"/>
        <w:jc w:val="center"/>
        <w:outlineLvl w:val="3"/>
        <w:rPr>
          <w:rFonts w:ascii="Arial" w:hAnsi="Arial" w:cs="Arial"/>
          <w:b/>
          <w:sz w:val="22"/>
          <w:szCs w:val="22"/>
        </w:rPr>
      </w:pPr>
    </w:p>
    <w:p w14:paraId="440B1959" w14:textId="77777777" w:rsidR="003A6CB0" w:rsidRPr="00990123" w:rsidRDefault="003A6CB0" w:rsidP="00317A02">
      <w:pPr>
        <w:spacing w:after="240"/>
        <w:jc w:val="center"/>
        <w:outlineLvl w:val="3"/>
        <w:rPr>
          <w:rFonts w:ascii="Arial" w:hAnsi="Arial" w:cs="Arial"/>
          <w:b/>
          <w:sz w:val="22"/>
          <w:szCs w:val="22"/>
        </w:rPr>
      </w:pPr>
    </w:p>
    <w:p w14:paraId="1BDCBAEB" w14:textId="77777777" w:rsidR="003A6CB0" w:rsidRPr="00990123" w:rsidRDefault="003A6CB0" w:rsidP="00317A02">
      <w:pPr>
        <w:spacing w:after="240"/>
        <w:jc w:val="center"/>
        <w:outlineLvl w:val="3"/>
        <w:rPr>
          <w:rFonts w:ascii="Arial" w:hAnsi="Arial" w:cs="Arial"/>
          <w:b/>
          <w:sz w:val="22"/>
          <w:szCs w:val="22"/>
        </w:rPr>
      </w:pPr>
    </w:p>
    <w:p w14:paraId="351C550E" w14:textId="77777777" w:rsidR="003A6CB0" w:rsidRPr="00990123" w:rsidRDefault="003A6CB0" w:rsidP="00317A02">
      <w:pPr>
        <w:spacing w:after="240"/>
        <w:jc w:val="center"/>
        <w:outlineLvl w:val="3"/>
        <w:rPr>
          <w:rFonts w:ascii="Arial" w:hAnsi="Arial" w:cs="Arial"/>
          <w:b/>
          <w:sz w:val="22"/>
          <w:szCs w:val="22"/>
        </w:rPr>
      </w:pPr>
    </w:p>
    <w:p w14:paraId="32BE45FB" w14:textId="77777777" w:rsidR="003A6CB0" w:rsidRPr="00990123" w:rsidRDefault="003A6CB0" w:rsidP="003A6CB0">
      <w:pPr>
        <w:rPr>
          <w:rFonts w:ascii="Arial" w:hAnsi="Arial" w:cs="Arial"/>
          <w:b/>
          <w:sz w:val="22"/>
          <w:szCs w:val="22"/>
        </w:rPr>
        <w:sectPr w:rsidR="003A6CB0" w:rsidRPr="00990123" w:rsidSect="00317A02">
          <w:pgSz w:w="11906" w:h="16838"/>
          <w:pgMar w:top="567" w:right="567" w:bottom="851" w:left="567" w:header="227" w:footer="782" w:gutter="0"/>
          <w:cols w:space="720"/>
          <w:docGrid w:linePitch="326"/>
        </w:sectPr>
      </w:pPr>
    </w:p>
    <w:p w14:paraId="137FB494" w14:textId="07C32807" w:rsidR="003A6CB0" w:rsidRPr="00990123" w:rsidRDefault="003A6CB0" w:rsidP="003A6CB0">
      <w:pPr>
        <w:rPr>
          <w:rFonts w:ascii="Arial" w:hAnsi="Arial" w:cs="Arial"/>
          <w:b/>
          <w:sz w:val="22"/>
          <w:szCs w:val="22"/>
        </w:rPr>
      </w:pPr>
      <w:r w:rsidRPr="00990123">
        <w:rPr>
          <w:rFonts w:ascii="Arial" w:hAnsi="Arial" w:cs="Arial"/>
          <w:b/>
          <w:sz w:val="22"/>
          <w:szCs w:val="22"/>
        </w:rPr>
        <w:lastRenderedPageBreak/>
        <w:t>Appendix 3</w:t>
      </w:r>
    </w:p>
    <w:p w14:paraId="7A55505C" w14:textId="77777777" w:rsidR="003A6CB0" w:rsidRPr="00990123" w:rsidRDefault="003A6CB0" w:rsidP="003A6CB0">
      <w:pPr>
        <w:rPr>
          <w:rFonts w:ascii="Arial" w:hAnsi="Arial" w:cs="Arial"/>
          <w:b/>
          <w:sz w:val="22"/>
          <w:szCs w:val="22"/>
        </w:rPr>
      </w:pPr>
    </w:p>
    <w:p w14:paraId="27207C88" w14:textId="77777777" w:rsidR="003A6CB0" w:rsidRPr="00990123" w:rsidRDefault="003A6CB0" w:rsidP="003A6CB0">
      <w:pPr>
        <w:rPr>
          <w:rFonts w:ascii="Arial" w:hAnsi="Arial" w:cs="Arial"/>
          <w:b/>
          <w:sz w:val="22"/>
          <w:szCs w:val="22"/>
        </w:rPr>
      </w:pPr>
    </w:p>
    <w:p w14:paraId="2F8188AB" w14:textId="1F3F4F13" w:rsidR="003A6CB0" w:rsidRPr="00990123" w:rsidRDefault="003A6CB0" w:rsidP="00317A02">
      <w:pPr>
        <w:spacing w:after="240"/>
        <w:jc w:val="center"/>
        <w:outlineLvl w:val="3"/>
        <w:rPr>
          <w:rFonts w:ascii="Arial" w:hAnsi="Arial" w:cs="Arial"/>
          <w:b/>
          <w:sz w:val="22"/>
          <w:szCs w:val="22"/>
        </w:rPr>
      </w:pPr>
      <w:r w:rsidRPr="00990123">
        <w:rPr>
          <w:rFonts w:ascii="Arial" w:hAnsi="Arial" w:cs="Arial"/>
          <w:noProof/>
          <w:sz w:val="22"/>
          <w:szCs w:val="22"/>
        </w:rPr>
        <w:drawing>
          <wp:inline distT="0" distB="0" distL="0" distR="0" wp14:anchorId="4E1091AF" wp14:editId="6A852369">
            <wp:extent cx="9427845" cy="5295850"/>
            <wp:effectExtent l="0" t="0" r="1905" b="635"/>
            <wp:docPr id="1531749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39258" cy="5302261"/>
                    </a:xfrm>
                    <a:prstGeom prst="rect">
                      <a:avLst/>
                    </a:prstGeom>
                    <a:noFill/>
                    <a:ln>
                      <a:noFill/>
                    </a:ln>
                  </pic:spPr>
                </pic:pic>
              </a:graphicData>
            </a:graphic>
          </wp:inline>
        </w:drawing>
      </w:r>
    </w:p>
    <w:sectPr w:rsidR="003A6CB0" w:rsidRPr="00990123" w:rsidSect="003A6CB0">
      <w:pgSz w:w="16838" w:h="11906" w:orient="landscape"/>
      <w:pgMar w:top="567" w:right="567"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D4FE" w14:textId="77777777" w:rsidR="004D32AE" w:rsidRDefault="004D32AE">
      <w:r>
        <w:separator/>
      </w:r>
    </w:p>
  </w:endnote>
  <w:endnote w:type="continuationSeparator" w:id="0">
    <w:p w14:paraId="1E923CD9" w14:textId="77777777" w:rsidR="004D32AE" w:rsidRDefault="004D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CB9D" w14:textId="77777777" w:rsidR="001A0E67" w:rsidRDefault="001A0E67"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E8A5" w14:textId="77777777" w:rsidR="004D32AE" w:rsidRDefault="004D32AE">
      <w:r>
        <w:separator/>
      </w:r>
    </w:p>
  </w:footnote>
  <w:footnote w:type="continuationSeparator" w:id="0">
    <w:p w14:paraId="65D1CD51" w14:textId="77777777" w:rsidR="004D32AE" w:rsidRDefault="004D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2DB429D"/>
    <w:multiLevelType w:val="hybridMultilevel"/>
    <w:tmpl w:val="80BE64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1701B88"/>
    <w:multiLevelType w:val="hybridMultilevel"/>
    <w:tmpl w:val="E6609B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B35770D"/>
    <w:multiLevelType w:val="hybridMultilevel"/>
    <w:tmpl w:val="211810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F87CAF"/>
    <w:multiLevelType w:val="hybridMultilevel"/>
    <w:tmpl w:val="17D8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A711DB"/>
    <w:multiLevelType w:val="hybridMultilevel"/>
    <w:tmpl w:val="3FBC9428"/>
    <w:lvl w:ilvl="0" w:tplc="2E9C63F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 w15:restartNumberingAfterBreak="0">
    <w:nsid w:val="25531FBD"/>
    <w:multiLevelType w:val="hybridMultilevel"/>
    <w:tmpl w:val="BE30D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B0686"/>
    <w:multiLevelType w:val="hybridMultilevel"/>
    <w:tmpl w:val="D1D45C60"/>
    <w:lvl w:ilvl="0" w:tplc="BE3A27FA">
      <w:numFmt w:val="bullet"/>
      <w:lvlText w:val="-"/>
      <w:lvlJc w:val="left"/>
      <w:pPr>
        <w:ind w:left="1250" w:hanging="360"/>
      </w:pPr>
      <w:rPr>
        <w:rFonts w:ascii="Arial" w:eastAsia="Times New Roman" w:hAnsi="Arial" w:cs="Aria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2" w15:restartNumberingAfterBreak="0">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7FD2150"/>
    <w:multiLevelType w:val="hybridMultilevel"/>
    <w:tmpl w:val="12D0FBD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F560E8"/>
    <w:multiLevelType w:val="hybridMultilevel"/>
    <w:tmpl w:val="E236F6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CE2747D"/>
    <w:multiLevelType w:val="hybridMultilevel"/>
    <w:tmpl w:val="590C74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430B7"/>
    <w:multiLevelType w:val="hybridMultilevel"/>
    <w:tmpl w:val="A38CBC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BA82E8E"/>
    <w:multiLevelType w:val="hybridMultilevel"/>
    <w:tmpl w:val="725477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D38212F"/>
    <w:multiLevelType w:val="hybridMultilevel"/>
    <w:tmpl w:val="88B070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57CA34B5"/>
    <w:multiLevelType w:val="hybridMultilevel"/>
    <w:tmpl w:val="C07250B8"/>
    <w:lvl w:ilvl="0" w:tplc="F950130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A8527A"/>
    <w:multiLevelType w:val="hybridMultilevel"/>
    <w:tmpl w:val="65D40BB6"/>
    <w:lvl w:ilvl="0" w:tplc="5C56E178">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333A2"/>
    <w:multiLevelType w:val="hybridMultilevel"/>
    <w:tmpl w:val="05862D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5CF20651"/>
    <w:multiLevelType w:val="hybridMultilevel"/>
    <w:tmpl w:val="26C2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9"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0" w15:restartNumberingAfterBreak="0">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31" w15:restartNumberingAfterBreak="0">
    <w:nsid w:val="69A125C2"/>
    <w:multiLevelType w:val="hybridMultilevel"/>
    <w:tmpl w:val="60DC2E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9B64B64"/>
    <w:multiLevelType w:val="hybridMultilevel"/>
    <w:tmpl w:val="1994A3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6AEE758B"/>
    <w:multiLevelType w:val="hybridMultilevel"/>
    <w:tmpl w:val="32348004"/>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BF312FE"/>
    <w:multiLevelType w:val="hybridMultilevel"/>
    <w:tmpl w:val="B3D439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6" w15:restartNumberingAfterBreak="0">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B2BCE"/>
    <w:multiLevelType w:val="hybridMultilevel"/>
    <w:tmpl w:val="98383572"/>
    <w:lvl w:ilvl="0" w:tplc="D242E6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40" w15:restartNumberingAfterBreak="0">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364161D"/>
    <w:multiLevelType w:val="hybridMultilevel"/>
    <w:tmpl w:val="0404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6F714C"/>
    <w:multiLevelType w:val="hybridMultilevel"/>
    <w:tmpl w:val="032CE6DE"/>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6" w15:restartNumberingAfterBreak="0">
    <w:nsid w:val="7BEE2FE9"/>
    <w:multiLevelType w:val="hybridMultilevel"/>
    <w:tmpl w:val="F3F6B4BC"/>
    <w:lvl w:ilvl="0" w:tplc="6254BA1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16cid:durableId="713434224">
    <w:abstractNumId w:val="0"/>
  </w:num>
  <w:num w:numId="2" w16cid:durableId="1981421101">
    <w:abstractNumId w:val="38"/>
  </w:num>
  <w:num w:numId="3" w16cid:durableId="1139104544">
    <w:abstractNumId w:val="29"/>
  </w:num>
  <w:num w:numId="4" w16cid:durableId="744302547">
    <w:abstractNumId w:val="33"/>
  </w:num>
  <w:num w:numId="5" w16cid:durableId="320426138">
    <w:abstractNumId w:val="10"/>
  </w:num>
  <w:num w:numId="6" w16cid:durableId="2000769100">
    <w:abstractNumId w:val="19"/>
  </w:num>
  <w:num w:numId="7" w16cid:durableId="18951988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7516018">
    <w:abstractNumId w:val="13"/>
  </w:num>
  <w:num w:numId="9" w16cid:durableId="649479371">
    <w:abstractNumId w:val="36"/>
  </w:num>
  <w:num w:numId="10" w16cid:durableId="2018657110">
    <w:abstractNumId w:val="4"/>
  </w:num>
  <w:num w:numId="11" w16cid:durableId="62990134">
    <w:abstractNumId w:val="12"/>
  </w:num>
  <w:num w:numId="12" w16cid:durableId="2033993871">
    <w:abstractNumId w:val="30"/>
  </w:num>
  <w:num w:numId="13" w16cid:durableId="1412003016">
    <w:abstractNumId w:val="42"/>
  </w:num>
  <w:num w:numId="14" w16cid:durableId="1829059064">
    <w:abstractNumId w:val="28"/>
  </w:num>
  <w:num w:numId="15" w16cid:durableId="28069413">
    <w:abstractNumId w:val="14"/>
  </w:num>
  <w:num w:numId="16" w16cid:durableId="900673623">
    <w:abstractNumId w:val="44"/>
  </w:num>
  <w:num w:numId="17" w16cid:durableId="1814524801">
    <w:abstractNumId w:val="34"/>
  </w:num>
  <w:num w:numId="18" w16cid:durableId="1747991468">
    <w:abstractNumId w:val="9"/>
  </w:num>
  <w:num w:numId="19" w16cid:durableId="476266288">
    <w:abstractNumId w:val="40"/>
  </w:num>
  <w:num w:numId="20" w16cid:durableId="944578131">
    <w:abstractNumId w:val="43"/>
  </w:num>
  <w:num w:numId="21" w16cid:durableId="1854420755">
    <w:abstractNumId w:val="24"/>
  </w:num>
  <w:num w:numId="22" w16cid:durableId="985278484">
    <w:abstractNumId w:val="8"/>
  </w:num>
  <w:num w:numId="23" w16cid:durableId="466824610">
    <w:abstractNumId w:val="20"/>
  </w:num>
  <w:num w:numId="24" w16cid:durableId="189950559">
    <w:abstractNumId w:val="31"/>
  </w:num>
  <w:num w:numId="25" w16cid:durableId="385105839">
    <w:abstractNumId w:val="7"/>
  </w:num>
  <w:num w:numId="26" w16cid:durableId="608583157">
    <w:abstractNumId w:val="15"/>
  </w:num>
  <w:num w:numId="27" w16cid:durableId="1132284803">
    <w:abstractNumId w:val="7"/>
  </w:num>
  <w:num w:numId="28" w16cid:durableId="711686057">
    <w:abstractNumId w:val="41"/>
  </w:num>
  <w:num w:numId="29" w16cid:durableId="2100524079">
    <w:abstractNumId w:val="32"/>
  </w:num>
  <w:num w:numId="30" w16cid:durableId="1209414347">
    <w:abstractNumId w:val="3"/>
  </w:num>
  <w:num w:numId="31" w16cid:durableId="723673987">
    <w:abstractNumId w:val="46"/>
  </w:num>
  <w:num w:numId="32" w16cid:durableId="212156750">
    <w:abstractNumId w:val="22"/>
  </w:num>
  <w:num w:numId="33" w16cid:durableId="1401169951">
    <w:abstractNumId w:val="23"/>
  </w:num>
  <w:num w:numId="34" w16cid:durableId="604533219">
    <w:abstractNumId w:val="5"/>
  </w:num>
  <w:num w:numId="35" w16cid:durableId="258026495">
    <w:abstractNumId w:val="2"/>
  </w:num>
  <w:num w:numId="36" w16cid:durableId="312371160">
    <w:abstractNumId w:val="45"/>
  </w:num>
  <w:num w:numId="37" w16cid:durableId="683825478">
    <w:abstractNumId w:val="35"/>
  </w:num>
  <w:num w:numId="38" w16cid:durableId="2119835341">
    <w:abstractNumId w:val="26"/>
  </w:num>
  <w:num w:numId="39" w16cid:durableId="992221694">
    <w:abstractNumId w:val="17"/>
  </w:num>
  <w:num w:numId="40" w16cid:durableId="471365129">
    <w:abstractNumId w:val="6"/>
  </w:num>
  <w:num w:numId="41" w16cid:durableId="1770395063">
    <w:abstractNumId w:val="37"/>
  </w:num>
  <w:num w:numId="42" w16cid:durableId="1886331663">
    <w:abstractNumId w:val="25"/>
  </w:num>
  <w:num w:numId="43" w16cid:durableId="390271360">
    <w:abstractNumId w:val="18"/>
  </w:num>
  <w:num w:numId="44" w16cid:durableId="245381652">
    <w:abstractNumId w:val="27"/>
  </w:num>
  <w:num w:numId="45" w16cid:durableId="1542938174">
    <w:abstractNumId w:val="21"/>
  </w:num>
  <w:num w:numId="46" w16cid:durableId="141046218">
    <w:abstractNumId w:val="1"/>
  </w:num>
  <w:num w:numId="47" w16cid:durableId="84058879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1FB8"/>
    <w:rsid w:val="000030E0"/>
    <w:rsid w:val="00006FE3"/>
    <w:rsid w:val="0001142F"/>
    <w:rsid w:val="00011E40"/>
    <w:rsid w:val="00012D8D"/>
    <w:rsid w:val="0001346C"/>
    <w:rsid w:val="00013985"/>
    <w:rsid w:val="00013C4F"/>
    <w:rsid w:val="00016DEE"/>
    <w:rsid w:val="00016FA7"/>
    <w:rsid w:val="000172B6"/>
    <w:rsid w:val="00020B59"/>
    <w:rsid w:val="00020F2A"/>
    <w:rsid w:val="00021361"/>
    <w:rsid w:val="00022574"/>
    <w:rsid w:val="00023647"/>
    <w:rsid w:val="00023BF7"/>
    <w:rsid w:val="000247A9"/>
    <w:rsid w:val="000264E9"/>
    <w:rsid w:val="00026B13"/>
    <w:rsid w:val="00026E14"/>
    <w:rsid w:val="00027158"/>
    <w:rsid w:val="0002721C"/>
    <w:rsid w:val="00030B5D"/>
    <w:rsid w:val="000315D7"/>
    <w:rsid w:val="000325E1"/>
    <w:rsid w:val="00032749"/>
    <w:rsid w:val="00033757"/>
    <w:rsid w:val="00034989"/>
    <w:rsid w:val="00034B83"/>
    <w:rsid w:val="000364C3"/>
    <w:rsid w:val="00036BB3"/>
    <w:rsid w:val="00040377"/>
    <w:rsid w:val="000404D4"/>
    <w:rsid w:val="00040889"/>
    <w:rsid w:val="00042DDC"/>
    <w:rsid w:val="00043EE6"/>
    <w:rsid w:val="0004401C"/>
    <w:rsid w:val="00044459"/>
    <w:rsid w:val="00044BFB"/>
    <w:rsid w:val="00050103"/>
    <w:rsid w:val="00050BD6"/>
    <w:rsid w:val="00050E94"/>
    <w:rsid w:val="0005175A"/>
    <w:rsid w:val="00051B59"/>
    <w:rsid w:val="00051E35"/>
    <w:rsid w:val="0005584C"/>
    <w:rsid w:val="000559C2"/>
    <w:rsid w:val="00056963"/>
    <w:rsid w:val="00057672"/>
    <w:rsid w:val="00060978"/>
    <w:rsid w:val="00061028"/>
    <w:rsid w:val="000622DB"/>
    <w:rsid w:val="00063E5B"/>
    <w:rsid w:val="0006505F"/>
    <w:rsid w:val="0006568E"/>
    <w:rsid w:val="00065C3F"/>
    <w:rsid w:val="000661DA"/>
    <w:rsid w:val="000664E2"/>
    <w:rsid w:val="00071151"/>
    <w:rsid w:val="00071499"/>
    <w:rsid w:val="00071DC4"/>
    <w:rsid w:val="000721D3"/>
    <w:rsid w:val="00072E71"/>
    <w:rsid w:val="00073341"/>
    <w:rsid w:val="00074D60"/>
    <w:rsid w:val="00074F47"/>
    <w:rsid w:val="00075E1E"/>
    <w:rsid w:val="00077348"/>
    <w:rsid w:val="00077A96"/>
    <w:rsid w:val="00077FD9"/>
    <w:rsid w:val="000802AF"/>
    <w:rsid w:val="000814B0"/>
    <w:rsid w:val="00081A22"/>
    <w:rsid w:val="0008343E"/>
    <w:rsid w:val="00083A87"/>
    <w:rsid w:val="00085836"/>
    <w:rsid w:val="00086997"/>
    <w:rsid w:val="00086BBB"/>
    <w:rsid w:val="00087CC0"/>
    <w:rsid w:val="0009088D"/>
    <w:rsid w:val="000915AD"/>
    <w:rsid w:val="00093575"/>
    <w:rsid w:val="000935F9"/>
    <w:rsid w:val="00093D50"/>
    <w:rsid w:val="00094C3C"/>
    <w:rsid w:val="00095E08"/>
    <w:rsid w:val="00096C14"/>
    <w:rsid w:val="00097D08"/>
    <w:rsid w:val="000A00F2"/>
    <w:rsid w:val="000A0590"/>
    <w:rsid w:val="000A12CA"/>
    <w:rsid w:val="000A19EC"/>
    <w:rsid w:val="000A1F22"/>
    <w:rsid w:val="000A20CA"/>
    <w:rsid w:val="000A2765"/>
    <w:rsid w:val="000A29FF"/>
    <w:rsid w:val="000A3822"/>
    <w:rsid w:val="000A6007"/>
    <w:rsid w:val="000A6544"/>
    <w:rsid w:val="000A6732"/>
    <w:rsid w:val="000B08E3"/>
    <w:rsid w:val="000B0968"/>
    <w:rsid w:val="000B0A95"/>
    <w:rsid w:val="000B0F05"/>
    <w:rsid w:val="000B1E9E"/>
    <w:rsid w:val="000B3B39"/>
    <w:rsid w:val="000B4E6D"/>
    <w:rsid w:val="000B577E"/>
    <w:rsid w:val="000B6457"/>
    <w:rsid w:val="000B74BF"/>
    <w:rsid w:val="000B7672"/>
    <w:rsid w:val="000B794A"/>
    <w:rsid w:val="000C1CFA"/>
    <w:rsid w:val="000C3A47"/>
    <w:rsid w:val="000C3C59"/>
    <w:rsid w:val="000C3EC0"/>
    <w:rsid w:val="000C6967"/>
    <w:rsid w:val="000C7D11"/>
    <w:rsid w:val="000D15A0"/>
    <w:rsid w:val="000D1E7B"/>
    <w:rsid w:val="000D37E4"/>
    <w:rsid w:val="000D58C7"/>
    <w:rsid w:val="000D5C0B"/>
    <w:rsid w:val="000D70CF"/>
    <w:rsid w:val="000E08BD"/>
    <w:rsid w:val="000E1AFB"/>
    <w:rsid w:val="000E1EEF"/>
    <w:rsid w:val="000E249D"/>
    <w:rsid w:val="000E2796"/>
    <w:rsid w:val="000E2845"/>
    <w:rsid w:val="000E28BE"/>
    <w:rsid w:val="000E3762"/>
    <w:rsid w:val="000E5C42"/>
    <w:rsid w:val="000E5F1A"/>
    <w:rsid w:val="000E635C"/>
    <w:rsid w:val="000E6768"/>
    <w:rsid w:val="000E7D78"/>
    <w:rsid w:val="000E7E8F"/>
    <w:rsid w:val="000E7F33"/>
    <w:rsid w:val="000E7FED"/>
    <w:rsid w:val="000F15CC"/>
    <w:rsid w:val="000F659C"/>
    <w:rsid w:val="000F6688"/>
    <w:rsid w:val="00100118"/>
    <w:rsid w:val="00100B13"/>
    <w:rsid w:val="00100B72"/>
    <w:rsid w:val="0010135B"/>
    <w:rsid w:val="00101539"/>
    <w:rsid w:val="00104087"/>
    <w:rsid w:val="00104DA5"/>
    <w:rsid w:val="00104EFC"/>
    <w:rsid w:val="00105073"/>
    <w:rsid w:val="0010670F"/>
    <w:rsid w:val="0010692E"/>
    <w:rsid w:val="00106DF7"/>
    <w:rsid w:val="001077F8"/>
    <w:rsid w:val="00110388"/>
    <w:rsid w:val="00110733"/>
    <w:rsid w:val="001111F8"/>
    <w:rsid w:val="001119E7"/>
    <w:rsid w:val="00112190"/>
    <w:rsid w:val="00113A74"/>
    <w:rsid w:val="00115242"/>
    <w:rsid w:val="001156E7"/>
    <w:rsid w:val="00116021"/>
    <w:rsid w:val="0011671B"/>
    <w:rsid w:val="001202FE"/>
    <w:rsid w:val="00120BE6"/>
    <w:rsid w:val="0012107C"/>
    <w:rsid w:val="00121151"/>
    <w:rsid w:val="00121799"/>
    <w:rsid w:val="00121A0B"/>
    <w:rsid w:val="00122A07"/>
    <w:rsid w:val="00122ACE"/>
    <w:rsid w:val="00122FD3"/>
    <w:rsid w:val="00123893"/>
    <w:rsid w:val="00123A9D"/>
    <w:rsid w:val="0012488F"/>
    <w:rsid w:val="00125308"/>
    <w:rsid w:val="0012573D"/>
    <w:rsid w:val="00125CB4"/>
    <w:rsid w:val="00125DAF"/>
    <w:rsid w:val="00126B24"/>
    <w:rsid w:val="00130B79"/>
    <w:rsid w:val="00130DD3"/>
    <w:rsid w:val="00132102"/>
    <w:rsid w:val="00135ABE"/>
    <w:rsid w:val="001363B0"/>
    <w:rsid w:val="001367E1"/>
    <w:rsid w:val="0014087B"/>
    <w:rsid w:val="001409F5"/>
    <w:rsid w:val="0014173C"/>
    <w:rsid w:val="00141753"/>
    <w:rsid w:val="00141983"/>
    <w:rsid w:val="0014249F"/>
    <w:rsid w:val="00143158"/>
    <w:rsid w:val="001434CC"/>
    <w:rsid w:val="0014480C"/>
    <w:rsid w:val="00144C2E"/>
    <w:rsid w:val="00145CE9"/>
    <w:rsid w:val="001510FF"/>
    <w:rsid w:val="0015162B"/>
    <w:rsid w:val="00151B91"/>
    <w:rsid w:val="00151BA5"/>
    <w:rsid w:val="00151DF1"/>
    <w:rsid w:val="001537A0"/>
    <w:rsid w:val="001540FE"/>
    <w:rsid w:val="00154776"/>
    <w:rsid w:val="00155E1B"/>
    <w:rsid w:val="001626DE"/>
    <w:rsid w:val="00162CA9"/>
    <w:rsid w:val="001639DF"/>
    <w:rsid w:val="001657B5"/>
    <w:rsid w:val="00166C02"/>
    <w:rsid w:val="001719B4"/>
    <w:rsid w:val="001726B7"/>
    <w:rsid w:val="00172D88"/>
    <w:rsid w:val="00174647"/>
    <w:rsid w:val="00175053"/>
    <w:rsid w:val="00176E6B"/>
    <w:rsid w:val="00177246"/>
    <w:rsid w:val="0017759A"/>
    <w:rsid w:val="00180499"/>
    <w:rsid w:val="00180B7A"/>
    <w:rsid w:val="00180DC3"/>
    <w:rsid w:val="00180E55"/>
    <w:rsid w:val="0018121C"/>
    <w:rsid w:val="001832BB"/>
    <w:rsid w:val="001836F7"/>
    <w:rsid w:val="001838D2"/>
    <w:rsid w:val="00183FCC"/>
    <w:rsid w:val="00184355"/>
    <w:rsid w:val="00185C41"/>
    <w:rsid w:val="0018668E"/>
    <w:rsid w:val="00186AEC"/>
    <w:rsid w:val="001870A6"/>
    <w:rsid w:val="00191E03"/>
    <w:rsid w:val="001927D3"/>
    <w:rsid w:val="00193DA0"/>
    <w:rsid w:val="00195570"/>
    <w:rsid w:val="001A0E67"/>
    <w:rsid w:val="001A0FF0"/>
    <w:rsid w:val="001A21A3"/>
    <w:rsid w:val="001A4690"/>
    <w:rsid w:val="001A4720"/>
    <w:rsid w:val="001A4840"/>
    <w:rsid w:val="001A5EF8"/>
    <w:rsid w:val="001A5F52"/>
    <w:rsid w:val="001A6E8E"/>
    <w:rsid w:val="001A7A10"/>
    <w:rsid w:val="001A7ABB"/>
    <w:rsid w:val="001A7CA8"/>
    <w:rsid w:val="001B01F5"/>
    <w:rsid w:val="001B1D57"/>
    <w:rsid w:val="001B28AB"/>
    <w:rsid w:val="001B2A55"/>
    <w:rsid w:val="001B71CD"/>
    <w:rsid w:val="001B7751"/>
    <w:rsid w:val="001C11BD"/>
    <w:rsid w:val="001C1D3F"/>
    <w:rsid w:val="001C2817"/>
    <w:rsid w:val="001C2C9F"/>
    <w:rsid w:val="001C3393"/>
    <w:rsid w:val="001C349B"/>
    <w:rsid w:val="001C3A3A"/>
    <w:rsid w:val="001C3C2B"/>
    <w:rsid w:val="001C46E3"/>
    <w:rsid w:val="001C4C56"/>
    <w:rsid w:val="001C52C7"/>
    <w:rsid w:val="001C543F"/>
    <w:rsid w:val="001C68E4"/>
    <w:rsid w:val="001C7219"/>
    <w:rsid w:val="001C772F"/>
    <w:rsid w:val="001D0669"/>
    <w:rsid w:val="001D3477"/>
    <w:rsid w:val="001D39CC"/>
    <w:rsid w:val="001D5AA2"/>
    <w:rsid w:val="001D5D0A"/>
    <w:rsid w:val="001D5D5F"/>
    <w:rsid w:val="001D68E6"/>
    <w:rsid w:val="001D6AC5"/>
    <w:rsid w:val="001E0AEF"/>
    <w:rsid w:val="001E0B8D"/>
    <w:rsid w:val="001E0ECC"/>
    <w:rsid w:val="001E1663"/>
    <w:rsid w:val="001E22F1"/>
    <w:rsid w:val="001E2B83"/>
    <w:rsid w:val="001E37C1"/>
    <w:rsid w:val="001E3F45"/>
    <w:rsid w:val="001E3F52"/>
    <w:rsid w:val="001E57DC"/>
    <w:rsid w:val="001E6AA9"/>
    <w:rsid w:val="001E7346"/>
    <w:rsid w:val="001E764E"/>
    <w:rsid w:val="001F0A87"/>
    <w:rsid w:val="001F0F68"/>
    <w:rsid w:val="001F1CF3"/>
    <w:rsid w:val="001F2048"/>
    <w:rsid w:val="001F2115"/>
    <w:rsid w:val="001F2652"/>
    <w:rsid w:val="001F2DCD"/>
    <w:rsid w:val="001F38DB"/>
    <w:rsid w:val="001F3EAD"/>
    <w:rsid w:val="001F57A6"/>
    <w:rsid w:val="001F7B2E"/>
    <w:rsid w:val="00202740"/>
    <w:rsid w:val="0020276D"/>
    <w:rsid w:val="002030F2"/>
    <w:rsid w:val="00203DB1"/>
    <w:rsid w:val="00206113"/>
    <w:rsid w:val="0020638A"/>
    <w:rsid w:val="00206732"/>
    <w:rsid w:val="00207516"/>
    <w:rsid w:val="00207BB0"/>
    <w:rsid w:val="00207D4B"/>
    <w:rsid w:val="00211085"/>
    <w:rsid w:val="00211657"/>
    <w:rsid w:val="0021506C"/>
    <w:rsid w:val="00215F53"/>
    <w:rsid w:val="00215F54"/>
    <w:rsid w:val="0021630D"/>
    <w:rsid w:val="00217902"/>
    <w:rsid w:val="002210CD"/>
    <w:rsid w:val="002227EB"/>
    <w:rsid w:val="002227F5"/>
    <w:rsid w:val="00222875"/>
    <w:rsid w:val="0022303E"/>
    <w:rsid w:val="00225772"/>
    <w:rsid w:val="00225B25"/>
    <w:rsid w:val="0023037E"/>
    <w:rsid w:val="00231EA3"/>
    <w:rsid w:val="002324BC"/>
    <w:rsid w:val="002327F8"/>
    <w:rsid w:val="0023296E"/>
    <w:rsid w:val="002362F2"/>
    <w:rsid w:val="00236F5C"/>
    <w:rsid w:val="002370CD"/>
    <w:rsid w:val="0023722A"/>
    <w:rsid w:val="002404B3"/>
    <w:rsid w:val="00240945"/>
    <w:rsid w:val="0024178C"/>
    <w:rsid w:val="00242633"/>
    <w:rsid w:val="00242EAE"/>
    <w:rsid w:val="00243BA3"/>
    <w:rsid w:val="00245211"/>
    <w:rsid w:val="00246892"/>
    <w:rsid w:val="00247B25"/>
    <w:rsid w:val="002509B7"/>
    <w:rsid w:val="00250CA5"/>
    <w:rsid w:val="00251F7D"/>
    <w:rsid w:val="002522A6"/>
    <w:rsid w:val="00252A0D"/>
    <w:rsid w:val="002533F8"/>
    <w:rsid w:val="00253FC0"/>
    <w:rsid w:val="002549E3"/>
    <w:rsid w:val="00254D59"/>
    <w:rsid w:val="0025538B"/>
    <w:rsid w:val="00255902"/>
    <w:rsid w:val="00255921"/>
    <w:rsid w:val="002623D0"/>
    <w:rsid w:val="002626D8"/>
    <w:rsid w:val="00262F5D"/>
    <w:rsid w:val="002636D9"/>
    <w:rsid w:val="00263DB5"/>
    <w:rsid w:val="0026410A"/>
    <w:rsid w:val="002660FC"/>
    <w:rsid w:val="00266354"/>
    <w:rsid w:val="002678E2"/>
    <w:rsid w:val="002718C8"/>
    <w:rsid w:val="00271A0A"/>
    <w:rsid w:val="0027503F"/>
    <w:rsid w:val="00276164"/>
    <w:rsid w:val="00277BB7"/>
    <w:rsid w:val="0028083B"/>
    <w:rsid w:val="00280DE5"/>
    <w:rsid w:val="0028139E"/>
    <w:rsid w:val="00285AF4"/>
    <w:rsid w:val="00286D3E"/>
    <w:rsid w:val="0029067B"/>
    <w:rsid w:val="002912E7"/>
    <w:rsid w:val="00291361"/>
    <w:rsid w:val="0029185B"/>
    <w:rsid w:val="00291B9B"/>
    <w:rsid w:val="002929B5"/>
    <w:rsid w:val="002941B5"/>
    <w:rsid w:val="00295C00"/>
    <w:rsid w:val="00296A93"/>
    <w:rsid w:val="00297C6A"/>
    <w:rsid w:val="002A08A2"/>
    <w:rsid w:val="002A176D"/>
    <w:rsid w:val="002A183D"/>
    <w:rsid w:val="002A2865"/>
    <w:rsid w:val="002A2C94"/>
    <w:rsid w:val="002A2D72"/>
    <w:rsid w:val="002A3CE0"/>
    <w:rsid w:val="002A50C7"/>
    <w:rsid w:val="002A52FE"/>
    <w:rsid w:val="002A5690"/>
    <w:rsid w:val="002B0130"/>
    <w:rsid w:val="002B039E"/>
    <w:rsid w:val="002B13BE"/>
    <w:rsid w:val="002B3F49"/>
    <w:rsid w:val="002B50B2"/>
    <w:rsid w:val="002B7F2C"/>
    <w:rsid w:val="002C1444"/>
    <w:rsid w:val="002C15DD"/>
    <w:rsid w:val="002C4804"/>
    <w:rsid w:val="002C5E47"/>
    <w:rsid w:val="002C75BF"/>
    <w:rsid w:val="002C78AC"/>
    <w:rsid w:val="002C7A85"/>
    <w:rsid w:val="002C7E1A"/>
    <w:rsid w:val="002D044E"/>
    <w:rsid w:val="002D0C59"/>
    <w:rsid w:val="002D200F"/>
    <w:rsid w:val="002D2A66"/>
    <w:rsid w:val="002D3ECD"/>
    <w:rsid w:val="002D5FD7"/>
    <w:rsid w:val="002D63D9"/>
    <w:rsid w:val="002D6D43"/>
    <w:rsid w:val="002D6EDF"/>
    <w:rsid w:val="002E0033"/>
    <w:rsid w:val="002E0323"/>
    <w:rsid w:val="002E0761"/>
    <w:rsid w:val="002E2175"/>
    <w:rsid w:val="002E27F8"/>
    <w:rsid w:val="002E2ABA"/>
    <w:rsid w:val="002E2C84"/>
    <w:rsid w:val="002E547D"/>
    <w:rsid w:val="002E5A36"/>
    <w:rsid w:val="002E5BE7"/>
    <w:rsid w:val="002E65A2"/>
    <w:rsid w:val="002E6870"/>
    <w:rsid w:val="002E6E64"/>
    <w:rsid w:val="002E724D"/>
    <w:rsid w:val="002F1538"/>
    <w:rsid w:val="002F579B"/>
    <w:rsid w:val="002F59F1"/>
    <w:rsid w:val="00302C78"/>
    <w:rsid w:val="003032AE"/>
    <w:rsid w:val="00303BA8"/>
    <w:rsid w:val="00303E26"/>
    <w:rsid w:val="003057BE"/>
    <w:rsid w:val="003057C3"/>
    <w:rsid w:val="003061CB"/>
    <w:rsid w:val="0030662F"/>
    <w:rsid w:val="00307282"/>
    <w:rsid w:val="003102EF"/>
    <w:rsid w:val="003108D4"/>
    <w:rsid w:val="0031316D"/>
    <w:rsid w:val="003132AF"/>
    <w:rsid w:val="00315759"/>
    <w:rsid w:val="00317A02"/>
    <w:rsid w:val="00317FD5"/>
    <w:rsid w:val="00321ACF"/>
    <w:rsid w:val="00322D35"/>
    <w:rsid w:val="00323005"/>
    <w:rsid w:val="00323B44"/>
    <w:rsid w:val="0032478E"/>
    <w:rsid w:val="00326064"/>
    <w:rsid w:val="0032622A"/>
    <w:rsid w:val="00326273"/>
    <w:rsid w:val="003262CD"/>
    <w:rsid w:val="00327635"/>
    <w:rsid w:val="00327CDF"/>
    <w:rsid w:val="00327EB1"/>
    <w:rsid w:val="00331294"/>
    <w:rsid w:val="003316B1"/>
    <w:rsid w:val="00331C5E"/>
    <w:rsid w:val="0033207E"/>
    <w:rsid w:val="0033295D"/>
    <w:rsid w:val="00333482"/>
    <w:rsid w:val="0033397F"/>
    <w:rsid w:val="00333C64"/>
    <w:rsid w:val="00333F0B"/>
    <w:rsid w:val="003354DA"/>
    <w:rsid w:val="00335937"/>
    <w:rsid w:val="00336A0D"/>
    <w:rsid w:val="00336C17"/>
    <w:rsid w:val="00337B7B"/>
    <w:rsid w:val="003407D0"/>
    <w:rsid w:val="00340CB6"/>
    <w:rsid w:val="00341551"/>
    <w:rsid w:val="00342580"/>
    <w:rsid w:val="003425A8"/>
    <w:rsid w:val="00342685"/>
    <w:rsid w:val="00342C18"/>
    <w:rsid w:val="00344AC6"/>
    <w:rsid w:val="003459AA"/>
    <w:rsid w:val="00345C23"/>
    <w:rsid w:val="00346F0B"/>
    <w:rsid w:val="00350E13"/>
    <w:rsid w:val="003512AF"/>
    <w:rsid w:val="00351542"/>
    <w:rsid w:val="003520CE"/>
    <w:rsid w:val="00352605"/>
    <w:rsid w:val="00353599"/>
    <w:rsid w:val="003537F8"/>
    <w:rsid w:val="0035588B"/>
    <w:rsid w:val="00355FF2"/>
    <w:rsid w:val="00356F50"/>
    <w:rsid w:val="0035753E"/>
    <w:rsid w:val="00360EEE"/>
    <w:rsid w:val="00362085"/>
    <w:rsid w:val="00364B3D"/>
    <w:rsid w:val="00364F11"/>
    <w:rsid w:val="00364FA9"/>
    <w:rsid w:val="003662E6"/>
    <w:rsid w:val="00366519"/>
    <w:rsid w:val="00366868"/>
    <w:rsid w:val="003675FA"/>
    <w:rsid w:val="00367C3E"/>
    <w:rsid w:val="00370F8E"/>
    <w:rsid w:val="003716E6"/>
    <w:rsid w:val="00371945"/>
    <w:rsid w:val="00372D6D"/>
    <w:rsid w:val="00372DE6"/>
    <w:rsid w:val="0037305E"/>
    <w:rsid w:val="003760F8"/>
    <w:rsid w:val="003768CD"/>
    <w:rsid w:val="00376C91"/>
    <w:rsid w:val="0037775D"/>
    <w:rsid w:val="0038097F"/>
    <w:rsid w:val="00382A04"/>
    <w:rsid w:val="00382E7D"/>
    <w:rsid w:val="00385C07"/>
    <w:rsid w:val="003865AA"/>
    <w:rsid w:val="00387076"/>
    <w:rsid w:val="00387594"/>
    <w:rsid w:val="0038792D"/>
    <w:rsid w:val="00390A96"/>
    <w:rsid w:val="00390F20"/>
    <w:rsid w:val="0039172E"/>
    <w:rsid w:val="00393690"/>
    <w:rsid w:val="0039531D"/>
    <w:rsid w:val="003954AB"/>
    <w:rsid w:val="00397F1C"/>
    <w:rsid w:val="003A15E9"/>
    <w:rsid w:val="003A190D"/>
    <w:rsid w:val="003A2829"/>
    <w:rsid w:val="003A2B6D"/>
    <w:rsid w:val="003A3009"/>
    <w:rsid w:val="003A34BA"/>
    <w:rsid w:val="003A52A8"/>
    <w:rsid w:val="003A544F"/>
    <w:rsid w:val="003A6CB0"/>
    <w:rsid w:val="003B09A1"/>
    <w:rsid w:val="003B3D34"/>
    <w:rsid w:val="003B4205"/>
    <w:rsid w:val="003B4D8B"/>
    <w:rsid w:val="003C124B"/>
    <w:rsid w:val="003C1CE7"/>
    <w:rsid w:val="003C1DAE"/>
    <w:rsid w:val="003C388E"/>
    <w:rsid w:val="003C4AB5"/>
    <w:rsid w:val="003C593A"/>
    <w:rsid w:val="003C5ABB"/>
    <w:rsid w:val="003C64E5"/>
    <w:rsid w:val="003C6EC7"/>
    <w:rsid w:val="003D0965"/>
    <w:rsid w:val="003D21EB"/>
    <w:rsid w:val="003D3E13"/>
    <w:rsid w:val="003D4981"/>
    <w:rsid w:val="003E1570"/>
    <w:rsid w:val="003E3805"/>
    <w:rsid w:val="003E3B61"/>
    <w:rsid w:val="003E4097"/>
    <w:rsid w:val="003E42C3"/>
    <w:rsid w:val="003E5673"/>
    <w:rsid w:val="003E6636"/>
    <w:rsid w:val="003E7EE3"/>
    <w:rsid w:val="003F17EC"/>
    <w:rsid w:val="003F1C32"/>
    <w:rsid w:val="003F1CAF"/>
    <w:rsid w:val="003F3F36"/>
    <w:rsid w:val="003F54F3"/>
    <w:rsid w:val="003F58D5"/>
    <w:rsid w:val="004008E7"/>
    <w:rsid w:val="004009E1"/>
    <w:rsid w:val="00400F67"/>
    <w:rsid w:val="0040130C"/>
    <w:rsid w:val="0040168F"/>
    <w:rsid w:val="0040278F"/>
    <w:rsid w:val="00403939"/>
    <w:rsid w:val="00404791"/>
    <w:rsid w:val="00404BC6"/>
    <w:rsid w:val="00404EB5"/>
    <w:rsid w:val="00405DDD"/>
    <w:rsid w:val="00406EC5"/>
    <w:rsid w:val="00407BA1"/>
    <w:rsid w:val="004103FB"/>
    <w:rsid w:val="00412D85"/>
    <w:rsid w:val="004133E9"/>
    <w:rsid w:val="004144B9"/>
    <w:rsid w:val="00417FDF"/>
    <w:rsid w:val="004203F4"/>
    <w:rsid w:val="00420E30"/>
    <w:rsid w:val="0042219A"/>
    <w:rsid w:val="004223B1"/>
    <w:rsid w:val="00423498"/>
    <w:rsid w:val="00423804"/>
    <w:rsid w:val="00424335"/>
    <w:rsid w:val="004250AE"/>
    <w:rsid w:val="004253A3"/>
    <w:rsid w:val="004267B9"/>
    <w:rsid w:val="00426AE3"/>
    <w:rsid w:val="00426FD9"/>
    <w:rsid w:val="00427639"/>
    <w:rsid w:val="004308B9"/>
    <w:rsid w:val="00430ACE"/>
    <w:rsid w:val="0043136B"/>
    <w:rsid w:val="00431D44"/>
    <w:rsid w:val="00431D69"/>
    <w:rsid w:val="0043350D"/>
    <w:rsid w:val="00433E69"/>
    <w:rsid w:val="004351F7"/>
    <w:rsid w:val="00435571"/>
    <w:rsid w:val="00436201"/>
    <w:rsid w:val="004362D9"/>
    <w:rsid w:val="00436A35"/>
    <w:rsid w:val="00437221"/>
    <w:rsid w:val="004377AF"/>
    <w:rsid w:val="00437EFB"/>
    <w:rsid w:val="00440FB3"/>
    <w:rsid w:val="004410EE"/>
    <w:rsid w:val="004426A9"/>
    <w:rsid w:val="00446EFF"/>
    <w:rsid w:val="004471DF"/>
    <w:rsid w:val="00450CE8"/>
    <w:rsid w:val="00451BFB"/>
    <w:rsid w:val="00452E3E"/>
    <w:rsid w:val="0045307A"/>
    <w:rsid w:val="00454A7B"/>
    <w:rsid w:val="0045544A"/>
    <w:rsid w:val="00456A0C"/>
    <w:rsid w:val="00456F44"/>
    <w:rsid w:val="0046011B"/>
    <w:rsid w:val="004604B2"/>
    <w:rsid w:val="004604D2"/>
    <w:rsid w:val="00460DA1"/>
    <w:rsid w:val="0046112A"/>
    <w:rsid w:val="004611A6"/>
    <w:rsid w:val="00461340"/>
    <w:rsid w:val="00461456"/>
    <w:rsid w:val="00461947"/>
    <w:rsid w:val="00461EB7"/>
    <w:rsid w:val="00462921"/>
    <w:rsid w:val="00462CB4"/>
    <w:rsid w:val="004659E3"/>
    <w:rsid w:val="004675D0"/>
    <w:rsid w:val="00467C82"/>
    <w:rsid w:val="0047184A"/>
    <w:rsid w:val="00471F47"/>
    <w:rsid w:val="00472253"/>
    <w:rsid w:val="004725F2"/>
    <w:rsid w:val="00472A75"/>
    <w:rsid w:val="00473151"/>
    <w:rsid w:val="00474ADE"/>
    <w:rsid w:val="00475201"/>
    <w:rsid w:val="00480225"/>
    <w:rsid w:val="00480A99"/>
    <w:rsid w:val="0048103D"/>
    <w:rsid w:val="0048192A"/>
    <w:rsid w:val="00481A35"/>
    <w:rsid w:val="00482172"/>
    <w:rsid w:val="004823F7"/>
    <w:rsid w:val="0048317D"/>
    <w:rsid w:val="004838A7"/>
    <w:rsid w:val="00483FEB"/>
    <w:rsid w:val="004851A9"/>
    <w:rsid w:val="0048580D"/>
    <w:rsid w:val="004860A5"/>
    <w:rsid w:val="00487AB9"/>
    <w:rsid w:val="00490C80"/>
    <w:rsid w:val="00493986"/>
    <w:rsid w:val="00493CD3"/>
    <w:rsid w:val="004944D1"/>
    <w:rsid w:val="0049469B"/>
    <w:rsid w:val="004949D2"/>
    <w:rsid w:val="004955A9"/>
    <w:rsid w:val="00495BAC"/>
    <w:rsid w:val="00496525"/>
    <w:rsid w:val="00496684"/>
    <w:rsid w:val="00496D08"/>
    <w:rsid w:val="0049742E"/>
    <w:rsid w:val="004A1BEE"/>
    <w:rsid w:val="004A2380"/>
    <w:rsid w:val="004A2814"/>
    <w:rsid w:val="004A47DE"/>
    <w:rsid w:val="004A4A1A"/>
    <w:rsid w:val="004A5306"/>
    <w:rsid w:val="004A6E08"/>
    <w:rsid w:val="004A7660"/>
    <w:rsid w:val="004B07A1"/>
    <w:rsid w:val="004B1564"/>
    <w:rsid w:val="004B38D8"/>
    <w:rsid w:val="004B3E9E"/>
    <w:rsid w:val="004B4284"/>
    <w:rsid w:val="004B4D64"/>
    <w:rsid w:val="004B6869"/>
    <w:rsid w:val="004B7047"/>
    <w:rsid w:val="004B786B"/>
    <w:rsid w:val="004B7A49"/>
    <w:rsid w:val="004C1860"/>
    <w:rsid w:val="004C2579"/>
    <w:rsid w:val="004C2B15"/>
    <w:rsid w:val="004C4664"/>
    <w:rsid w:val="004C6BF2"/>
    <w:rsid w:val="004D10E9"/>
    <w:rsid w:val="004D1C87"/>
    <w:rsid w:val="004D2534"/>
    <w:rsid w:val="004D32AE"/>
    <w:rsid w:val="004D3AD5"/>
    <w:rsid w:val="004D5474"/>
    <w:rsid w:val="004D5AFD"/>
    <w:rsid w:val="004D5DC1"/>
    <w:rsid w:val="004E08E7"/>
    <w:rsid w:val="004E0BE7"/>
    <w:rsid w:val="004E0C57"/>
    <w:rsid w:val="004E1A56"/>
    <w:rsid w:val="004E2E8C"/>
    <w:rsid w:val="004E3149"/>
    <w:rsid w:val="004E35B0"/>
    <w:rsid w:val="004E3DDE"/>
    <w:rsid w:val="004E5480"/>
    <w:rsid w:val="004E61A9"/>
    <w:rsid w:val="004E65A4"/>
    <w:rsid w:val="004E7573"/>
    <w:rsid w:val="004F022E"/>
    <w:rsid w:val="004F060B"/>
    <w:rsid w:val="004F2049"/>
    <w:rsid w:val="004F22C5"/>
    <w:rsid w:val="004F411A"/>
    <w:rsid w:val="004F438F"/>
    <w:rsid w:val="004F4469"/>
    <w:rsid w:val="004F451C"/>
    <w:rsid w:val="004F4A77"/>
    <w:rsid w:val="004F4EBA"/>
    <w:rsid w:val="004F652A"/>
    <w:rsid w:val="005007CC"/>
    <w:rsid w:val="005008BE"/>
    <w:rsid w:val="00502CBB"/>
    <w:rsid w:val="00503251"/>
    <w:rsid w:val="0050339E"/>
    <w:rsid w:val="005036DF"/>
    <w:rsid w:val="00503B12"/>
    <w:rsid w:val="00505DC5"/>
    <w:rsid w:val="0050651F"/>
    <w:rsid w:val="00506E60"/>
    <w:rsid w:val="005115B7"/>
    <w:rsid w:val="00511A04"/>
    <w:rsid w:val="00511C8D"/>
    <w:rsid w:val="00512C9C"/>
    <w:rsid w:val="005136EA"/>
    <w:rsid w:val="005143E7"/>
    <w:rsid w:val="00514822"/>
    <w:rsid w:val="00514A1E"/>
    <w:rsid w:val="00515A27"/>
    <w:rsid w:val="005179B5"/>
    <w:rsid w:val="00521F0B"/>
    <w:rsid w:val="00521FB9"/>
    <w:rsid w:val="0052239D"/>
    <w:rsid w:val="00522C1C"/>
    <w:rsid w:val="005255D6"/>
    <w:rsid w:val="00525F66"/>
    <w:rsid w:val="00526A0B"/>
    <w:rsid w:val="005273A7"/>
    <w:rsid w:val="005273D8"/>
    <w:rsid w:val="00527E01"/>
    <w:rsid w:val="00527F60"/>
    <w:rsid w:val="00530645"/>
    <w:rsid w:val="0053188F"/>
    <w:rsid w:val="005325AE"/>
    <w:rsid w:val="00532B84"/>
    <w:rsid w:val="00532CC3"/>
    <w:rsid w:val="005339C9"/>
    <w:rsid w:val="005343EB"/>
    <w:rsid w:val="005344DE"/>
    <w:rsid w:val="00534B5C"/>
    <w:rsid w:val="00535020"/>
    <w:rsid w:val="00535E80"/>
    <w:rsid w:val="00536264"/>
    <w:rsid w:val="00540168"/>
    <w:rsid w:val="005405FF"/>
    <w:rsid w:val="00541E98"/>
    <w:rsid w:val="005424EC"/>
    <w:rsid w:val="00542F83"/>
    <w:rsid w:val="00543A15"/>
    <w:rsid w:val="00544B9A"/>
    <w:rsid w:val="00545077"/>
    <w:rsid w:val="00545759"/>
    <w:rsid w:val="00546659"/>
    <w:rsid w:val="00547B02"/>
    <w:rsid w:val="005506C4"/>
    <w:rsid w:val="00550A37"/>
    <w:rsid w:val="00554D4B"/>
    <w:rsid w:val="005553CA"/>
    <w:rsid w:val="005562C7"/>
    <w:rsid w:val="005573A3"/>
    <w:rsid w:val="0055776A"/>
    <w:rsid w:val="00557846"/>
    <w:rsid w:val="0056092E"/>
    <w:rsid w:val="005632FC"/>
    <w:rsid w:val="00564201"/>
    <w:rsid w:val="00567376"/>
    <w:rsid w:val="00570B7E"/>
    <w:rsid w:val="00571B0C"/>
    <w:rsid w:val="005771DA"/>
    <w:rsid w:val="005779E9"/>
    <w:rsid w:val="00581671"/>
    <w:rsid w:val="00581814"/>
    <w:rsid w:val="00582995"/>
    <w:rsid w:val="00583C36"/>
    <w:rsid w:val="00583F20"/>
    <w:rsid w:val="00584369"/>
    <w:rsid w:val="0058632C"/>
    <w:rsid w:val="005874C9"/>
    <w:rsid w:val="00590A15"/>
    <w:rsid w:val="005919EC"/>
    <w:rsid w:val="00592D5F"/>
    <w:rsid w:val="0059308F"/>
    <w:rsid w:val="00594137"/>
    <w:rsid w:val="005943DF"/>
    <w:rsid w:val="00595B3D"/>
    <w:rsid w:val="00596932"/>
    <w:rsid w:val="00596C74"/>
    <w:rsid w:val="00597388"/>
    <w:rsid w:val="00597CB8"/>
    <w:rsid w:val="005A0D3B"/>
    <w:rsid w:val="005A0D78"/>
    <w:rsid w:val="005A1218"/>
    <w:rsid w:val="005A2F7E"/>
    <w:rsid w:val="005A35F5"/>
    <w:rsid w:val="005A4C06"/>
    <w:rsid w:val="005A4F0C"/>
    <w:rsid w:val="005A50BB"/>
    <w:rsid w:val="005A567C"/>
    <w:rsid w:val="005A63C6"/>
    <w:rsid w:val="005A6934"/>
    <w:rsid w:val="005B052E"/>
    <w:rsid w:val="005B082D"/>
    <w:rsid w:val="005B2357"/>
    <w:rsid w:val="005B27DC"/>
    <w:rsid w:val="005B307E"/>
    <w:rsid w:val="005B3E03"/>
    <w:rsid w:val="005B51DA"/>
    <w:rsid w:val="005B5F32"/>
    <w:rsid w:val="005B66DF"/>
    <w:rsid w:val="005B6B2D"/>
    <w:rsid w:val="005B6E7E"/>
    <w:rsid w:val="005B7145"/>
    <w:rsid w:val="005C2308"/>
    <w:rsid w:val="005C286D"/>
    <w:rsid w:val="005C347D"/>
    <w:rsid w:val="005C3F0D"/>
    <w:rsid w:val="005C5805"/>
    <w:rsid w:val="005C6AE5"/>
    <w:rsid w:val="005D0740"/>
    <w:rsid w:val="005D1683"/>
    <w:rsid w:val="005D3D19"/>
    <w:rsid w:val="005D4159"/>
    <w:rsid w:val="005D453B"/>
    <w:rsid w:val="005D4704"/>
    <w:rsid w:val="005D6094"/>
    <w:rsid w:val="005D63FA"/>
    <w:rsid w:val="005D6B03"/>
    <w:rsid w:val="005E1C31"/>
    <w:rsid w:val="005E2968"/>
    <w:rsid w:val="005E30C0"/>
    <w:rsid w:val="005E537A"/>
    <w:rsid w:val="005E5D2D"/>
    <w:rsid w:val="005E6215"/>
    <w:rsid w:val="005E6835"/>
    <w:rsid w:val="005E6953"/>
    <w:rsid w:val="005E756A"/>
    <w:rsid w:val="005F0278"/>
    <w:rsid w:val="005F0497"/>
    <w:rsid w:val="005F05DF"/>
    <w:rsid w:val="005F08A6"/>
    <w:rsid w:val="005F0B46"/>
    <w:rsid w:val="005F1E62"/>
    <w:rsid w:val="005F38AB"/>
    <w:rsid w:val="005F3D3E"/>
    <w:rsid w:val="005F4321"/>
    <w:rsid w:val="005F454F"/>
    <w:rsid w:val="005F5C7B"/>
    <w:rsid w:val="005F61ED"/>
    <w:rsid w:val="00600D97"/>
    <w:rsid w:val="006013D3"/>
    <w:rsid w:val="00601977"/>
    <w:rsid w:val="0060297A"/>
    <w:rsid w:val="00605029"/>
    <w:rsid w:val="00605E9D"/>
    <w:rsid w:val="0060766B"/>
    <w:rsid w:val="006131F5"/>
    <w:rsid w:val="00613454"/>
    <w:rsid w:val="006160AA"/>
    <w:rsid w:val="00625164"/>
    <w:rsid w:val="006258C1"/>
    <w:rsid w:val="006273E9"/>
    <w:rsid w:val="0062759C"/>
    <w:rsid w:val="00627F99"/>
    <w:rsid w:val="0063034B"/>
    <w:rsid w:val="006309C5"/>
    <w:rsid w:val="00631ED6"/>
    <w:rsid w:val="00632F44"/>
    <w:rsid w:val="00633D17"/>
    <w:rsid w:val="006350FF"/>
    <w:rsid w:val="006359CD"/>
    <w:rsid w:val="00635F64"/>
    <w:rsid w:val="00637708"/>
    <w:rsid w:val="00641CF1"/>
    <w:rsid w:val="00641F9C"/>
    <w:rsid w:val="006427CA"/>
    <w:rsid w:val="0064481C"/>
    <w:rsid w:val="00644C2A"/>
    <w:rsid w:val="0064544F"/>
    <w:rsid w:val="00646E26"/>
    <w:rsid w:val="00647E14"/>
    <w:rsid w:val="00647F32"/>
    <w:rsid w:val="00650463"/>
    <w:rsid w:val="00650E9B"/>
    <w:rsid w:val="006525DD"/>
    <w:rsid w:val="00653121"/>
    <w:rsid w:val="00653AB1"/>
    <w:rsid w:val="00654039"/>
    <w:rsid w:val="00654616"/>
    <w:rsid w:val="00654B3F"/>
    <w:rsid w:val="006564AD"/>
    <w:rsid w:val="006604F7"/>
    <w:rsid w:val="00663BF9"/>
    <w:rsid w:val="00664535"/>
    <w:rsid w:val="0066511D"/>
    <w:rsid w:val="0066686B"/>
    <w:rsid w:val="00667220"/>
    <w:rsid w:val="0066737D"/>
    <w:rsid w:val="00667A0B"/>
    <w:rsid w:val="00667A0C"/>
    <w:rsid w:val="0067065F"/>
    <w:rsid w:val="00671632"/>
    <w:rsid w:val="00671740"/>
    <w:rsid w:val="006723B5"/>
    <w:rsid w:val="00672FE0"/>
    <w:rsid w:val="00675690"/>
    <w:rsid w:val="00676183"/>
    <w:rsid w:val="00676237"/>
    <w:rsid w:val="006776AF"/>
    <w:rsid w:val="00677B86"/>
    <w:rsid w:val="00677DE4"/>
    <w:rsid w:val="00682435"/>
    <w:rsid w:val="00683012"/>
    <w:rsid w:val="00683288"/>
    <w:rsid w:val="00683A46"/>
    <w:rsid w:val="00684722"/>
    <w:rsid w:val="00684CE0"/>
    <w:rsid w:val="006868A6"/>
    <w:rsid w:val="0068698F"/>
    <w:rsid w:val="006871DB"/>
    <w:rsid w:val="006876D1"/>
    <w:rsid w:val="00687823"/>
    <w:rsid w:val="00692323"/>
    <w:rsid w:val="00693351"/>
    <w:rsid w:val="00693688"/>
    <w:rsid w:val="00694903"/>
    <w:rsid w:val="00694C98"/>
    <w:rsid w:val="00694CDF"/>
    <w:rsid w:val="00694F06"/>
    <w:rsid w:val="00696027"/>
    <w:rsid w:val="00697D38"/>
    <w:rsid w:val="00697E8C"/>
    <w:rsid w:val="006A32FD"/>
    <w:rsid w:val="006A3376"/>
    <w:rsid w:val="006A3653"/>
    <w:rsid w:val="006A4069"/>
    <w:rsid w:val="006A4DEC"/>
    <w:rsid w:val="006A5089"/>
    <w:rsid w:val="006A51A1"/>
    <w:rsid w:val="006A5499"/>
    <w:rsid w:val="006A6497"/>
    <w:rsid w:val="006A6753"/>
    <w:rsid w:val="006A678B"/>
    <w:rsid w:val="006A6857"/>
    <w:rsid w:val="006A693E"/>
    <w:rsid w:val="006A77F9"/>
    <w:rsid w:val="006B081D"/>
    <w:rsid w:val="006B0D11"/>
    <w:rsid w:val="006B0D61"/>
    <w:rsid w:val="006B14B3"/>
    <w:rsid w:val="006B1A31"/>
    <w:rsid w:val="006B204C"/>
    <w:rsid w:val="006B2778"/>
    <w:rsid w:val="006B27EC"/>
    <w:rsid w:val="006B3D4B"/>
    <w:rsid w:val="006B4CB5"/>
    <w:rsid w:val="006C0E91"/>
    <w:rsid w:val="006C2241"/>
    <w:rsid w:val="006C2655"/>
    <w:rsid w:val="006C40FD"/>
    <w:rsid w:val="006C46A9"/>
    <w:rsid w:val="006C63D1"/>
    <w:rsid w:val="006C6DDD"/>
    <w:rsid w:val="006C6E4A"/>
    <w:rsid w:val="006D000B"/>
    <w:rsid w:val="006D00FD"/>
    <w:rsid w:val="006D1ABC"/>
    <w:rsid w:val="006D1B89"/>
    <w:rsid w:val="006D36AF"/>
    <w:rsid w:val="006D4F3A"/>
    <w:rsid w:val="006D56AB"/>
    <w:rsid w:val="006D56AF"/>
    <w:rsid w:val="006D634B"/>
    <w:rsid w:val="006D7B13"/>
    <w:rsid w:val="006E11E6"/>
    <w:rsid w:val="006E14C5"/>
    <w:rsid w:val="006E4017"/>
    <w:rsid w:val="006E44E0"/>
    <w:rsid w:val="006E45ED"/>
    <w:rsid w:val="006E478C"/>
    <w:rsid w:val="006E51D6"/>
    <w:rsid w:val="006E6258"/>
    <w:rsid w:val="006E6317"/>
    <w:rsid w:val="006E71A2"/>
    <w:rsid w:val="006E743C"/>
    <w:rsid w:val="006E77F3"/>
    <w:rsid w:val="006E7A90"/>
    <w:rsid w:val="006F0A6B"/>
    <w:rsid w:val="006F1BD8"/>
    <w:rsid w:val="006F3374"/>
    <w:rsid w:val="006F3CF7"/>
    <w:rsid w:val="006F51B4"/>
    <w:rsid w:val="006F5962"/>
    <w:rsid w:val="00701403"/>
    <w:rsid w:val="007014FC"/>
    <w:rsid w:val="0070207C"/>
    <w:rsid w:val="007031F3"/>
    <w:rsid w:val="0070332D"/>
    <w:rsid w:val="007041E2"/>
    <w:rsid w:val="0070532C"/>
    <w:rsid w:val="00707B4C"/>
    <w:rsid w:val="00707D0B"/>
    <w:rsid w:val="007105C9"/>
    <w:rsid w:val="0071135D"/>
    <w:rsid w:val="0071285E"/>
    <w:rsid w:val="00712A83"/>
    <w:rsid w:val="007132A7"/>
    <w:rsid w:val="00713E04"/>
    <w:rsid w:val="007143A0"/>
    <w:rsid w:val="00714527"/>
    <w:rsid w:val="00714BC6"/>
    <w:rsid w:val="00714FE3"/>
    <w:rsid w:val="00716F0F"/>
    <w:rsid w:val="00717A72"/>
    <w:rsid w:val="007205B7"/>
    <w:rsid w:val="00720B93"/>
    <w:rsid w:val="00720C65"/>
    <w:rsid w:val="00720E5E"/>
    <w:rsid w:val="0072293A"/>
    <w:rsid w:val="00722DAD"/>
    <w:rsid w:val="00723334"/>
    <w:rsid w:val="007244E2"/>
    <w:rsid w:val="00724B7C"/>
    <w:rsid w:val="00724EAE"/>
    <w:rsid w:val="0072552E"/>
    <w:rsid w:val="00725935"/>
    <w:rsid w:val="0072732C"/>
    <w:rsid w:val="00727BF9"/>
    <w:rsid w:val="0073009F"/>
    <w:rsid w:val="00730CB0"/>
    <w:rsid w:val="00730FF8"/>
    <w:rsid w:val="00732995"/>
    <w:rsid w:val="00732E02"/>
    <w:rsid w:val="00733C88"/>
    <w:rsid w:val="00734EAB"/>
    <w:rsid w:val="007367E8"/>
    <w:rsid w:val="007378A8"/>
    <w:rsid w:val="00740192"/>
    <w:rsid w:val="00743B22"/>
    <w:rsid w:val="00743D3F"/>
    <w:rsid w:val="00745D13"/>
    <w:rsid w:val="007470AA"/>
    <w:rsid w:val="0074793A"/>
    <w:rsid w:val="00750FEE"/>
    <w:rsid w:val="007511AF"/>
    <w:rsid w:val="00752A0F"/>
    <w:rsid w:val="00754D9D"/>
    <w:rsid w:val="00755A2F"/>
    <w:rsid w:val="0075708D"/>
    <w:rsid w:val="00760185"/>
    <w:rsid w:val="00760D0B"/>
    <w:rsid w:val="007618DB"/>
    <w:rsid w:val="00761B35"/>
    <w:rsid w:val="00761BEF"/>
    <w:rsid w:val="007625E5"/>
    <w:rsid w:val="007636A3"/>
    <w:rsid w:val="00764545"/>
    <w:rsid w:val="007659E2"/>
    <w:rsid w:val="00766885"/>
    <w:rsid w:val="00770194"/>
    <w:rsid w:val="00770846"/>
    <w:rsid w:val="00771361"/>
    <w:rsid w:val="0077155D"/>
    <w:rsid w:val="00772123"/>
    <w:rsid w:val="00772BB7"/>
    <w:rsid w:val="00774F6D"/>
    <w:rsid w:val="0077561B"/>
    <w:rsid w:val="0077682E"/>
    <w:rsid w:val="00780838"/>
    <w:rsid w:val="00781AB5"/>
    <w:rsid w:val="00782594"/>
    <w:rsid w:val="00783657"/>
    <w:rsid w:val="00783F76"/>
    <w:rsid w:val="00783FC8"/>
    <w:rsid w:val="0078417B"/>
    <w:rsid w:val="00784955"/>
    <w:rsid w:val="00784F91"/>
    <w:rsid w:val="00785721"/>
    <w:rsid w:val="00791081"/>
    <w:rsid w:val="0079201C"/>
    <w:rsid w:val="00792931"/>
    <w:rsid w:val="00795DA5"/>
    <w:rsid w:val="00796491"/>
    <w:rsid w:val="007970F8"/>
    <w:rsid w:val="007972CA"/>
    <w:rsid w:val="00797510"/>
    <w:rsid w:val="007978A3"/>
    <w:rsid w:val="00797B3A"/>
    <w:rsid w:val="00797DDF"/>
    <w:rsid w:val="007A065D"/>
    <w:rsid w:val="007A19F6"/>
    <w:rsid w:val="007A26DD"/>
    <w:rsid w:val="007A3BE0"/>
    <w:rsid w:val="007A3E6A"/>
    <w:rsid w:val="007A412D"/>
    <w:rsid w:val="007A473E"/>
    <w:rsid w:val="007A4DC2"/>
    <w:rsid w:val="007A7913"/>
    <w:rsid w:val="007A7B39"/>
    <w:rsid w:val="007B140A"/>
    <w:rsid w:val="007B19F5"/>
    <w:rsid w:val="007B2428"/>
    <w:rsid w:val="007B336D"/>
    <w:rsid w:val="007B38F9"/>
    <w:rsid w:val="007B40D6"/>
    <w:rsid w:val="007B77CB"/>
    <w:rsid w:val="007B7D14"/>
    <w:rsid w:val="007C01A5"/>
    <w:rsid w:val="007C12DA"/>
    <w:rsid w:val="007C1A0F"/>
    <w:rsid w:val="007C29DC"/>
    <w:rsid w:val="007C6313"/>
    <w:rsid w:val="007C6913"/>
    <w:rsid w:val="007C6A7A"/>
    <w:rsid w:val="007D0296"/>
    <w:rsid w:val="007D06CC"/>
    <w:rsid w:val="007D1280"/>
    <w:rsid w:val="007D12EC"/>
    <w:rsid w:val="007D339F"/>
    <w:rsid w:val="007D512F"/>
    <w:rsid w:val="007D59BF"/>
    <w:rsid w:val="007D5D21"/>
    <w:rsid w:val="007D6437"/>
    <w:rsid w:val="007E15CE"/>
    <w:rsid w:val="007E2FB6"/>
    <w:rsid w:val="007E32B3"/>
    <w:rsid w:val="007E426F"/>
    <w:rsid w:val="007E6AB5"/>
    <w:rsid w:val="007E78E4"/>
    <w:rsid w:val="007E798C"/>
    <w:rsid w:val="007F0ED9"/>
    <w:rsid w:val="007F0FB1"/>
    <w:rsid w:val="007F36C5"/>
    <w:rsid w:val="007F382A"/>
    <w:rsid w:val="007F39C3"/>
    <w:rsid w:val="007F53E0"/>
    <w:rsid w:val="007F5E20"/>
    <w:rsid w:val="007F5FB7"/>
    <w:rsid w:val="00800BAE"/>
    <w:rsid w:val="00805F26"/>
    <w:rsid w:val="00807BBB"/>
    <w:rsid w:val="008105E5"/>
    <w:rsid w:val="00810EEA"/>
    <w:rsid w:val="0081352D"/>
    <w:rsid w:val="0081395D"/>
    <w:rsid w:val="00813FE4"/>
    <w:rsid w:val="008164C9"/>
    <w:rsid w:val="00817EA5"/>
    <w:rsid w:val="00820644"/>
    <w:rsid w:val="0082252B"/>
    <w:rsid w:val="00823762"/>
    <w:rsid w:val="00825116"/>
    <w:rsid w:val="008255C3"/>
    <w:rsid w:val="00825DED"/>
    <w:rsid w:val="00825F4E"/>
    <w:rsid w:val="008263FE"/>
    <w:rsid w:val="00827816"/>
    <w:rsid w:val="008327BC"/>
    <w:rsid w:val="00835028"/>
    <w:rsid w:val="00835E10"/>
    <w:rsid w:val="00837D7F"/>
    <w:rsid w:val="00840885"/>
    <w:rsid w:val="008426C3"/>
    <w:rsid w:val="00843118"/>
    <w:rsid w:val="00843230"/>
    <w:rsid w:val="0084391C"/>
    <w:rsid w:val="00845C1F"/>
    <w:rsid w:val="00846906"/>
    <w:rsid w:val="00846FC1"/>
    <w:rsid w:val="0084726A"/>
    <w:rsid w:val="008475DA"/>
    <w:rsid w:val="00850720"/>
    <w:rsid w:val="008507DF"/>
    <w:rsid w:val="00851259"/>
    <w:rsid w:val="0085172B"/>
    <w:rsid w:val="00852A21"/>
    <w:rsid w:val="00852C83"/>
    <w:rsid w:val="00853826"/>
    <w:rsid w:val="00853B65"/>
    <w:rsid w:val="00854337"/>
    <w:rsid w:val="00854D8D"/>
    <w:rsid w:val="00855233"/>
    <w:rsid w:val="00855B50"/>
    <w:rsid w:val="00856417"/>
    <w:rsid w:val="00856433"/>
    <w:rsid w:val="00856B4E"/>
    <w:rsid w:val="00856F94"/>
    <w:rsid w:val="00860E7C"/>
    <w:rsid w:val="0086193F"/>
    <w:rsid w:val="0086226C"/>
    <w:rsid w:val="00862307"/>
    <w:rsid w:val="008626D9"/>
    <w:rsid w:val="00862F88"/>
    <w:rsid w:val="008637C2"/>
    <w:rsid w:val="0086581C"/>
    <w:rsid w:val="00866E01"/>
    <w:rsid w:val="00867C9D"/>
    <w:rsid w:val="00870E75"/>
    <w:rsid w:val="0087164D"/>
    <w:rsid w:val="00874C9A"/>
    <w:rsid w:val="00875307"/>
    <w:rsid w:val="00875322"/>
    <w:rsid w:val="00875369"/>
    <w:rsid w:val="0087765D"/>
    <w:rsid w:val="00881DA8"/>
    <w:rsid w:val="00882A8F"/>
    <w:rsid w:val="00882ED2"/>
    <w:rsid w:val="008831E3"/>
    <w:rsid w:val="0088329E"/>
    <w:rsid w:val="00883DAD"/>
    <w:rsid w:val="00884F3E"/>
    <w:rsid w:val="00885436"/>
    <w:rsid w:val="0088692A"/>
    <w:rsid w:val="008869F5"/>
    <w:rsid w:val="00886D89"/>
    <w:rsid w:val="00886FD2"/>
    <w:rsid w:val="00892266"/>
    <w:rsid w:val="00893509"/>
    <w:rsid w:val="00894851"/>
    <w:rsid w:val="008963E7"/>
    <w:rsid w:val="00896698"/>
    <w:rsid w:val="00896E85"/>
    <w:rsid w:val="00897740"/>
    <w:rsid w:val="008A0B4C"/>
    <w:rsid w:val="008A2964"/>
    <w:rsid w:val="008A45D0"/>
    <w:rsid w:val="008A64D8"/>
    <w:rsid w:val="008A69C0"/>
    <w:rsid w:val="008A6D97"/>
    <w:rsid w:val="008A72DF"/>
    <w:rsid w:val="008B0EEB"/>
    <w:rsid w:val="008B13A0"/>
    <w:rsid w:val="008B24C7"/>
    <w:rsid w:val="008B33C9"/>
    <w:rsid w:val="008B4D0A"/>
    <w:rsid w:val="008B4F4A"/>
    <w:rsid w:val="008B5FA3"/>
    <w:rsid w:val="008B7938"/>
    <w:rsid w:val="008C05D6"/>
    <w:rsid w:val="008C1209"/>
    <w:rsid w:val="008C1341"/>
    <w:rsid w:val="008C4317"/>
    <w:rsid w:val="008C4A06"/>
    <w:rsid w:val="008C4A86"/>
    <w:rsid w:val="008C4D86"/>
    <w:rsid w:val="008C543C"/>
    <w:rsid w:val="008C5D52"/>
    <w:rsid w:val="008D5B1B"/>
    <w:rsid w:val="008D6373"/>
    <w:rsid w:val="008D680D"/>
    <w:rsid w:val="008D6F80"/>
    <w:rsid w:val="008D709D"/>
    <w:rsid w:val="008E14C3"/>
    <w:rsid w:val="008E3ECD"/>
    <w:rsid w:val="008E4442"/>
    <w:rsid w:val="008E4D74"/>
    <w:rsid w:val="008E52C4"/>
    <w:rsid w:val="008E600E"/>
    <w:rsid w:val="008E77D1"/>
    <w:rsid w:val="008F02E0"/>
    <w:rsid w:val="008F0943"/>
    <w:rsid w:val="008F2496"/>
    <w:rsid w:val="008F3875"/>
    <w:rsid w:val="008F3E25"/>
    <w:rsid w:val="008F438E"/>
    <w:rsid w:val="008F5C51"/>
    <w:rsid w:val="008F5F13"/>
    <w:rsid w:val="008F6B76"/>
    <w:rsid w:val="008F70D1"/>
    <w:rsid w:val="008F7A7C"/>
    <w:rsid w:val="008F7C9E"/>
    <w:rsid w:val="0090060B"/>
    <w:rsid w:val="00900C31"/>
    <w:rsid w:val="00900E1B"/>
    <w:rsid w:val="00902458"/>
    <w:rsid w:val="00903272"/>
    <w:rsid w:val="00905B9D"/>
    <w:rsid w:val="00906BE7"/>
    <w:rsid w:val="00907141"/>
    <w:rsid w:val="009078FE"/>
    <w:rsid w:val="00907DDC"/>
    <w:rsid w:val="00912353"/>
    <w:rsid w:val="00912BEA"/>
    <w:rsid w:val="0091403D"/>
    <w:rsid w:val="009147DF"/>
    <w:rsid w:val="009149C6"/>
    <w:rsid w:val="00914DBA"/>
    <w:rsid w:val="00917302"/>
    <w:rsid w:val="0091796A"/>
    <w:rsid w:val="00917F11"/>
    <w:rsid w:val="00921C79"/>
    <w:rsid w:val="00921FE4"/>
    <w:rsid w:val="0092329F"/>
    <w:rsid w:val="00924045"/>
    <w:rsid w:val="00925E3F"/>
    <w:rsid w:val="00927538"/>
    <w:rsid w:val="00927949"/>
    <w:rsid w:val="00927B99"/>
    <w:rsid w:val="00931293"/>
    <w:rsid w:val="009312B8"/>
    <w:rsid w:val="00931999"/>
    <w:rsid w:val="00932E64"/>
    <w:rsid w:val="00932ED2"/>
    <w:rsid w:val="00934776"/>
    <w:rsid w:val="00935A64"/>
    <w:rsid w:val="00935E61"/>
    <w:rsid w:val="009360C9"/>
    <w:rsid w:val="0093644B"/>
    <w:rsid w:val="00937364"/>
    <w:rsid w:val="00940681"/>
    <w:rsid w:val="00940696"/>
    <w:rsid w:val="00940E41"/>
    <w:rsid w:val="0094145A"/>
    <w:rsid w:val="009414B4"/>
    <w:rsid w:val="00941AE5"/>
    <w:rsid w:val="00941FF6"/>
    <w:rsid w:val="00942370"/>
    <w:rsid w:val="009428F2"/>
    <w:rsid w:val="00942AA6"/>
    <w:rsid w:val="00942EC4"/>
    <w:rsid w:val="00946450"/>
    <w:rsid w:val="00947CA8"/>
    <w:rsid w:val="00947F32"/>
    <w:rsid w:val="00951B2B"/>
    <w:rsid w:val="00953C53"/>
    <w:rsid w:val="00953CC1"/>
    <w:rsid w:val="009551C1"/>
    <w:rsid w:val="00955776"/>
    <w:rsid w:val="00955B9E"/>
    <w:rsid w:val="00955E29"/>
    <w:rsid w:val="00960F08"/>
    <w:rsid w:val="00961D60"/>
    <w:rsid w:val="0096217F"/>
    <w:rsid w:val="00962D33"/>
    <w:rsid w:val="0096455A"/>
    <w:rsid w:val="00965D34"/>
    <w:rsid w:val="00966737"/>
    <w:rsid w:val="00966AA7"/>
    <w:rsid w:val="00967AAC"/>
    <w:rsid w:val="009707FE"/>
    <w:rsid w:val="00970CFF"/>
    <w:rsid w:val="009710C8"/>
    <w:rsid w:val="009714FD"/>
    <w:rsid w:val="00971D39"/>
    <w:rsid w:val="009732EE"/>
    <w:rsid w:val="0097452F"/>
    <w:rsid w:val="00975F39"/>
    <w:rsid w:val="00976E5C"/>
    <w:rsid w:val="009776FB"/>
    <w:rsid w:val="00977F7A"/>
    <w:rsid w:val="00980384"/>
    <w:rsid w:val="00980BED"/>
    <w:rsid w:val="00981395"/>
    <w:rsid w:val="009825F8"/>
    <w:rsid w:val="00982988"/>
    <w:rsid w:val="00982DE4"/>
    <w:rsid w:val="009830B7"/>
    <w:rsid w:val="009833FA"/>
    <w:rsid w:val="009856F6"/>
    <w:rsid w:val="009864E4"/>
    <w:rsid w:val="009865F4"/>
    <w:rsid w:val="0098794C"/>
    <w:rsid w:val="00987CA4"/>
    <w:rsid w:val="00990123"/>
    <w:rsid w:val="00993720"/>
    <w:rsid w:val="00995191"/>
    <w:rsid w:val="00995B99"/>
    <w:rsid w:val="00995CA7"/>
    <w:rsid w:val="0099746A"/>
    <w:rsid w:val="00997ADF"/>
    <w:rsid w:val="00997C60"/>
    <w:rsid w:val="00997CA9"/>
    <w:rsid w:val="009A0B93"/>
    <w:rsid w:val="009A13CE"/>
    <w:rsid w:val="009A140A"/>
    <w:rsid w:val="009A180F"/>
    <w:rsid w:val="009A1F2C"/>
    <w:rsid w:val="009A255B"/>
    <w:rsid w:val="009A283B"/>
    <w:rsid w:val="009A2BCD"/>
    <w:rsid w:val="009A534C"/>
    <w:rsid w:val="009A5481"/>
    <w:rsid w:val="009A61AA"/>
    <w:rsid w:val="009A722B"/>
    <w:rsid w:val="009A7A09"/>
    <w:rsid w:val="009B176A"/>
    <w:rsid w:val="009B1ABF"/>
    <w:rsid w:val="009B2B04"/>
    <w:rsid w:val="009B31A3"/>
    <w:rsid w:val="009B33E9"/>
    <w:rsid w:val="009B3D83"/>
    <w:rsid w:val="009B4493"/>
    <w:rsid w:val="009B6F7A"/>
    <w:rsid w:val="009B7AD6"/>
    <w:rsid w:val="009C0094"/>
    <w:rsid w:val="009C0ED2"/>
    <w:rsid w:val="009C2CE8"/>
    <w:rsid w:val="009C5D59"/>
    <w:rsid w:val="009C5F32"/>
    <w:rsid w:val="009C6747"/>
    <w:rsid w:val="009D0B58"/>
    <w:rsid w:val="009D2A10"/>
    <w:rsid w:val="009D33B7"/>
    <w:rsid w:val="009D3AC9"/>
    <w:rsid w:val="009D433D"/>
    <w:rsid w:val="009D6722"/>
    <w:rsid w:val="009D6F13"/>
    <w:rsid w:val="009D707F"/>
    <w:rsid w:val="009D76BA"/>
    <w:rsid w:val="009D7781"/>
    <w:rsid w:val="009E0062"/>
    <w:rsid w:val="009E0A21"/>
    <w:rsid w:val="009E13AE"/>
    <w:rsid w:val="009E1480"/>
    <w:rsid w:val="009E1A28"/>
    <w:rsid w:val="009E1D7A"/>
    <w:rsid w:val="009E358F"/>
    <w:rsid w:val="009E4791"/>
    <w:rsid w:val="009E4E97"/>
    <w:rsid w:val="009E521D"/>
    <w:rsid w:val="009E670C"/>
    <w:rsid w:val="009F1C08"/>
    <w:rsid w:val="009F2468"/>
    <w:rsid w:val="009F26A7"/>
    <w:rsid w:val="009F3EB3"/>
    <w:rsid w:val="009F7C38"/>
    <w:rsid w:val="009F7EB2"/>
    <w:rsid w:val="00A00382"/>
    <w:rsid w:val="00A01665"/>
    <w:rsid w:val="00A02507"/>
    <w:rsid w:val="00A027B9"/>
    <w:rsid w:val="00A02A1E"/>
    <w:rsid w:val="00A036FA"/>
    <w:rsid w:val="00A03D40"/>
    <w:rsid w:val="00A05738"/>
    <w:rsid w:val="00A07CBA"/>
    <w:rsid w:val="00A10431"/>
    <w:rsid w:val="00A10680"/>
    <w:rsid w:val="00A118B2"/>
    <w:rsid w:val="00A11C24"/>
    <w:rsid w:val="00A148B7"/>
    <w:rsid w:val="00A14D78"/>
    <w:rsid w:val="00A1502D"/>
    <w:rsid w:val="00A15664"/>
    <w:rsid w:val="00A16F0D"/>
    <w:rsid w:val="00A17275"/>
    <w:rsid w:val="00A174E6"/>
    <w:rsid w:val="00A175C4"/>
    <w:rsid w:val="00A23210"/>
    <w:rsid w:val="00A233DF"/>
    <w:rsid w:val="00A24580"/>
    <w:rsid w:val="00A248AC"/>
    <w:rsid w:val="00A248FC"/>
    <w:rsid w:val="00A250BF"/>
    <w:rsid w:val="00A26654"/>
    <w:rsid w:val="00A27081"/>
    <w:rsid w:val="00A30014"/>
    <w:rsid w:val="00A3068E"/>
    <w:rsid w:val="00A32878"/>
    <w:rsid w:val="00A32FCA"/>
    <w:rsid w:val="00A34750"/>
    <w:rsid w:val="00A36024"/>
    <w:rsid w:val="00A36D76"/>
    <w:rsid w:val="00A36F85"/>
    <w:rsid w:val="00A3782D"/>
    <w:rsid w:val="00A379CE"/>
    <w:rsid w:val="00A37F01"/>
    <w:rsid w:val="00A4027C"/>
    <w:rsid w:val="00A40D46"/>
    <w:rsid w:val="00A40EE3"/>
    <w:rsid w:val="00A40F6A"/>
    <w:rsid w:val="00A411B4"/>
    <w:rsid w:val="00A42026"/>
    <w:rsid w:val="00A4212D"/>
    <w:rsid w:val="00A428B0"/>
    <w:rsid w:val="00A43822"/>
    <w:rsid w:val="00A52BA8"/>
    <w:rsid w:val="00A52BE3"/>
    <w:rsid w:val="00A5553E"/>
    <w:rsid w:val="00A558BA"/>
    <w:rsid w:val="00A57FBE"/>
    <w:rsid w:val="00A63544"/>
    <w:rsid w:val="00A640EA"/>
    <w:rsid w:val="00A65F01"/>
    <w:rsid w:val="00A66567"/>
    <w:rsid w:val="00A673B8"/>
    <w:rsid w:val="00A67DD2"/>
    <w:rsid w:val="00A72148"/>
    <w:rsid w:val="00A72995"/>
    <w:rsid w:val="00A72F52"/>
    <w:rsid w:val="00A72F92"/>
    <w:rsid w:val="00A7438D"/>
    <w:rsid w:val="00A74DEE"/>
    <w:rsid w:val="00A75EBC"/>
    <w:rsid w:val="00A77F19"/>
    <w:rsid w:val="00A80884"/>
    <w:rsid w:val="00A81164"/>
    <w:rsid w:val="00A81C53"/>
    <w:rsid w:val="00A81DDE"/>
    <w:rsid w:val="00A833E7"/>
    <w:rsid w:val="00A83649"/>
    <w:rsid w:val="00A84429"/>
    <w:rsid w:val="00A8455B"/>
    <w:rsid w:val="00A852F8"/>
    <w:rsid w:val="00A85568"/>
    <w:rsid w:val="00A8606D"/>
    <w:rsid w:val="00A86C4B"/>
    <w:rsid w:val="00A86E64"/>
    <w:rsid w:val="00A87348"/>
    <w:rsid w:val="00A922F3"/>
    <w:rsid w:val="00A92C74"/>
    <w:rsid w:val="00A92E72"/>
    <w:rsid w:val="00A930AB"/>
    <w:rsid w:val="00A9313D"/>
    <w:rsid w:val="00A9381C"/>
    <w:rsid w:val="00A9398A"/>
    <w:rsid w:val="00A93D2C"/>
    <w:rsid w:val="00A95AEC"/>
    <w:rsid w:val="00A95B9F"/>
    <w:rsid w:val="00A95C9B"/>
    <w:rsid w:val="00AA069B"/>
    <w:rsid w:val="00AA0E3E"/>
    <w:rsid w:val="00AA106A"/>
    <w:rsid w:val="00AA47F1"/>
    <w:rsid w:val="00AA589D"/>
    <w:rsid w:val="00AB04DC"/>
    <w:rsid w:val="00AB08BA"/>
    <w:rsid w:val="00AB0E52"/>
    <w:rsid w:val="00AB248A"/>
    <w:rsid w:val="00AB271A"/>
    <w:rsid w:val="00AB33BF"/>
    <w:rsid w:val="00AC03A7"/>
    <w:rsid w:val="00AC1761"/>
    <w:rsid w:val="00AC1AEA"/>
    <w:rsid w:val="00AC1F90"/>
    <w:rsid w:val="00AC21B4"/>
    <w:rsid w:val="00AC554C"/>
    <w:rsid w:val="00AC6E96"/>
    <w:rsid w:val="00AC72FE"/>
    <w:rsid w:val="00AD110C"/>
    <w:rsid w:val="00AD1B5E"/>
    <w:rsid w:val="00AD1F5E"/>
    <w:rsid w:val="00AD2779"/>
    <w:rsid w:val="00AD3C03"/>
    <w:rsid w:val="00AD3DA7"/>
    <w:rsid w:val="00AD45A6"/>
    <w:rsid w:val="00AD4C2C"/>
    <w:rsid w:val="00AD6157"/>
    <w:rsid w:val="00AD645E"/>
    <w:rsid w:val="00AD7BDA"/>
    <w:rsid w:val="00AE060C"/>
    <w:rsid w:val="00AE0CBB"/>
    <w:rsid w:val="00AE4862"/>
    <w:rsid w:val="00AE59FA"/>
    <w:rsid w:val="00AE5C2D"/>
    <w:rsid w:val="00AE64BB"/>
    <w:rsid w:val="00AE778D"/>
    <w:rsid w:val="00AF0049"/>
    <w:rsid w:val="00AF38AE"/>
    <w:rsid w:val="00AF4164"/>
    <w:rsid w:val="00AF5573"/>
    <w:rsid w:val="00AF6C15"/>
    <w:rsid w:val="00B010A2"/>
    <w:rsid w:val="00B03487"/>
    <w:rsid w:val="00B03C1E"/>
    <w:rsid w:val="00B03E0C"/>
    <w:rsid w:val="00B03EDA"/>
    <w:rsid w:val="00B04F10"/>
    <w:rsid w:val="00B05244"/>
    <w:rsid w:val="00B05C15"/>
    <w:rsid w:val="00B0642D"/>
    <w:rsid w:val="00B06B9D"/>
    <w:rsid w:val="00B06F23"/>
    <w:rsid w:val="00B072D9"/>
    <w:rsid w:val="00B07E5A"/>
    <w:rsid w:val="00B1126D"/>
    <w:rsid w:val="00B11E46"/>
    <w:rsid w:val="00B124DA"/>
    <w:rsid w:val="00B12607"/>
    <w:rsid w:val="00B1400A"/>
    <w:rsid w:val="00B17E34"/>
    <w:rsid w:val="00B20E11"/>
    <w:rsid w:val="00B21B7F"/>
    <w:rsid w:val="00B221D2"/>
    <w:rsid w:val="00B24C7E"/>
    <w:rsid w:val="00B24E0D"/>
    <w:rsid w:val="00B250DB"/>
    <w:rsid w:val="00B25184"/>
    <w:rsid w:val="00B2788D"/>
    <w:rsid w:val="00B27E04"/>
    <w:rsid w:val="00B320EF"/>
    <w:rsid w:val="00B32143"/>
    <w:rsid w:val="00B32975"/>
    <w:rsid w:val="00B33D30"/>
    <w:rsid w:val="00B35611"/>
    <w:rsid w:val="00B36DE6"/>
    <w:rsid w:val="00B36EC1"/>
    <w:rsid w:val="00B37E9E"/>
    <w:rsid w:val="00B40089"/>
    <w:rsid w:val="00B40CF8"/>
    <w:rsid w:val="00B41213"/>
    <w:rsid w:val="00B42FA9"/>
    <w:rsid w:val="00B4325B"/>
    <w:rsid w:val="00B4359F"/>
    <w:rsid w:val="00B4425B"/>
    <w:rsid w:val="00B446AA"/>
    <w:rsid w:val="00B44CDF"/>
    <w:rsid w:val="00B45B90"/>
    <w:rsid w:val="00B45F92"/>
    <w:rsid w:val="00B47615"/>
    <w:rsid w:val="00B47AEE"/>
    <w:rsid w:val="00B50140"/>
    <w:rsid w:val="00B50544"/>
    <w:rsid w:val="00B517E8"/>
    <w:rsid w:val="00B532B1"/>
    <w:rsid w:val="00B54332"/>
    <w:rsid w:val="00B558DB"/>
    <w:rsid w:val="00B57489"/>
    <w:rsid w:val="00B57D19"/>
    <w:rsid w:val="00B60825"/>
    <w:rsid w:val="00B61B23"/>
    <w:rsid w:val="00B631B8"/>
    <w:rsid w:val="00B634FC"/>
    <w:rsid w:val="00B65850"/>
    <w:rsid w:val="00B66197"/>
    <w:rsid w:val="00B66CAD"/>
    <w:rsid w:val="00B66F08"/>
    <w:rsid w:val="00B670E7"/>
    <w:rsid w:val="00B70304"/>
    <w:rsid w:val="00B7322F"/>
    <w:rsid w:val="00B7439C"/>
    <w:rsid w:val="00B7460D"/>
    <w:rsid w:val="00B751FD"/>
    <w:rsid w:val="00B75951"/>
    <w:rsid w:val="00B75B6E"/>
    <w:rsid w:val="00B7644A"/>
    <w:rsid w:val="00B778AD"/>
    <w:rsid w:val="00B80D88"/>
    <w:rsid w:val="00B82120"/>
    <w:rsid w:val="00B821AD"/>
    <w:rsid w:val="00B83F0A"/>
    <w:rsid w:val="00B83F99"/>
    <w:rsid w:val="00B841A5"/>
    <w:rsid w:val="00B84B76"/>
    <w:rsid w:val="00B850A9"/>
    <w:rsid w:val="00B86334"/>
    <w:rsid w:val="00B8674B"/>
    <w:rsid w:val="00B86BC0"/>
    <w:rsid w:val="00B873DC"/>
    <w:rsid w:val="00B87DAC"/>
    <w:rsid w:val="00B87EDD"/>
    <w:rsid w:val="00B902B5"/>
    <w:rsid w:val="00B9280F"/>
    <w:rsid w:val="00B92A5A"/>
    <w:rsid w:val="00B92CC0"/>
    <w:rsid w:val="00B941A9"/>
    <w:rsid w:val="00B950D5"/>
    <w:rsid w:val="00B961DE"/>
    <w:rsid w:val="00B96668"/>
    <w:rsid w:val="00B96ED9"/>
    <w:rsid w:val="00BA086B"/>
    <w:rsid w:val="00BA0D1E"/>
    <w:rsid w:val="00BA1248"/>
    <w:rsid w:val="00BA14E1"/>
    <w:rsid w:val="00BA2878"/>
    <w:rsid w:val="00BA3457"/>
    <w:rsid w:val="00BA4587"/>
    <w:rsid w:val="00BA4C3A"/>
    <w:rsid w:val="00BA608C"/>
    <w:rsid w:val="00BA7E4A"/>
    <w:rsid w:val="00BB1ED2"/>
    <w:rsid w:val="00BB218A"/>
    <w:rsid w:val="00BB2DF0"/>
    <w:rsid w:val="00BB3B21"/>
    <w:rsid w:val="00BB483F"/>
    <w:rsid w:val="00BB4858"/>
    <w:rsid w:val="00BB4D98"/>
    <w:rsid w:val="00BB5151"/>
    <w:rsid w:val="00BB578C"/>
    <w:rsid w:val="00BB7229"/>
    <w:rsid w:val="00BC017A"/>
    <w:rsid w:val="00BC0363"/>
    <w:rsid w:val="00BC0B22"/>
    <w:rsid w:val="00BC1858"/>
    <w:rsid w:val="00BC2B28"/>
    <w:rsid w:val="00BC3488"/>
    <w:rsid w:val="00BC4517"/>
    <w:rsid w:val="00BC6328"/>
    <w:rsid w:val="00BC6F4D"/>
    <w:rsid w:val="00BD1C45"/>
    <w:rsid w:val="00BD225C"/>
    <w:rsid w:val="00BD226F"/>
    <w:rsid w:val="00BD3069"/>
    <w:rsid w:val="00BD31CE"/>
    <w:rsid w:val="00BD3C81"/>
    <w:rsid w:val="00BD5A9B"/>
    <w:rsid w:val="00BD652F"/>
    <w:rsid w:val="00BE1D5F"/>
    <w:rsid w:val="00BE2546"/>
    <w:rsid w:val="00BE2AFB"/>
    <w:rsid w:val="00BE2FDA"/>
    <w:rsid w:val="00BE4043"/>
    <w:rsid w:val="00BE4C85"/>
    <w:rsid w:val="00BE53FF"/>
    <w:rsid w:val="00BE5DF0"/>
    <w:rsid w:val="00BE7A9B"/>
    <w:rsid w:val="00BE7C03"/>
    <w:rsid w:val="00BF22E5"/>
    <w:rsid w:val="00BF2CE9"/>
    <w:rsid w:val="00BF3C69"/>
    <w:rsid w:val="00BF402B"/>
    <w:rsid w:val="00BF411B"/>
    <w:rsid w:val="00BF55D0"/>
    <w:rsid w:val="00BF5E8B"/>
    <w:rsid w:val="00BF6DBE"/>
    <w:rsid w:val="00BF75EE"/>
    <w:rsid w:val="00BF7CEB"/>
    <w:rsid w:val="00BF7EA4"/>
    <w:rsid w:val="00C02A8B"/>
    <w:rsid w:val="00C030F4"/>
    <w:rsid w:val="00C03734"/>
    <w:rsid w:val="00C03766"/>
    <w:rsid w:val="00C038BB"/>
    <w:rsid w:val="00C055B8"/>
    <w:rsid w:val="00C07B99"/>
    <w:rsid w:val="00C07EAB"/>
    <w:rsid w:val="00C101F1"/>
    <w:rsid w:val="00C11473"/>
    <w:rsid w:val="00C11D6F"/>
    <w:rsid w:val="00C13391"/>
    <w:rsid w:val="00C13CC9"/>
    <w:rsid w:val="00C1425C"/>
    <w:rsid w:val="00C14529"/>
    <w:rsid w:val="00C203D0"/>
    <w:rsid w:val="00C20E2B"/>
    <w:rsid w:val="00C21354"/>
    <w:rsid w:val="00C21F8D"/>
    <w:rsid w:val="00C23B8B"/>
    <w:rsid w:val="00C23F78"/>
    <w:rsid w:val="00C25DBA"/>
    <w:rsid w:val="00C26C67"/>
    <w:rsid w:val="00C26F22"/>
    <w:rsid w:val="00C27461"/>
    <w:rsid w:val="00C30AE1"/>
    <w:rsid w:val="00C310D5"/>
    <w:rsid w:val="00C31B9B"/>
    <w:rsid w:val="00C32AE0"/>
    <w:rsid w:val="00C350FA"/>
    <w:rsid w:val="00C3557D"/>
    <w:rsid w:val="00C359FA"/>
    <w:rsid w:val="00C3776A"/>
    <w:rsid w:val="00C379EE"/>
    <w:rsid w:val="00C37AB7"/>
    <w:rsid w:val="00C403E4"/>
    <w:rsid w:val="00C40A34"/>
    <w:rsid w:val="00C41C40"/>
    <w:rsid w:val="00C41CB4"/>
    <w:rsid w:val="00C41F06"/>
    <w:rsid w:val="00C429BF"/>
    <w:rsid w:val="00C43FB3"/>
    <w:rsid w:val="00C4478D"/>
    <w:rsid w:val="00C45914"/>
    <w:rsid w:val="00C47BFF"/>
    <w:rsid w:val="00C502ED"/>
    <w:rsid w:val="00C50713"/>
    <w:rsid w:val="00C51060"/>
    <w:rsid w:val="00C526A7"/>
    <w:rsid w:val="00C52853"/>
    <w:rsid w:val="00C54142"/>
    <w:rsid w:val="00C5612E"/>
    <w:rsid w:val="00C56609"/>
    <w:rsid w:val="00C56859"/>
    <w:rsid w:val="00C6030D"/>
    <w:rsid w:val="00C60E8D"/>
    <w:rsid w:val="00C617FA"/>
    <w:rsid w:val="00C62438"/>
    <w:rsid w:val="00C6243D"/>
    <w:rsid w:val="00C639B0"/>
    <w:rsid w:val="00C6483E"/>
    <w:rsid w:val="00C651AE"/>
    <w:rsid w:val="00C65FBB"/>
    <w:rsid w:val="00C66984"/>
    <w:rsid w:val="00C676A1"/>
    <w:rsid w:val="00C6797A"/>
    <w:rsid w:val="00C70437"/>
    <w:rsid w:val="00C724B2"/>
    <w:rsid w:val="00C72698"/>
    <w:rsid w:val="00C75D68"/>
    <w:rsid w:val="00C76F99"/>
    <w:rsid w:val="00C7757D"/>
    <w:rsid w:val="00C82474"/>
    <w:rsid w:val="00C83830"/>
    <w:rsid w:val="00C838AD"/>
    <w:rsid w:val="00C83D98"/>
    <w:rsid w:val="00C84CAF"/>
    <w:rsid w:val="00C86BCF"/>
    <w:rsid w:val="00C86E4E"/>
    <w:rsid w:val="00C87C35"/>
    <w:rsid w:val="00C9053B"/>
    <w:rsid w:val="00C90831"/>
    <w:rsid w:val="00C91838"/>
    <w:rsid w:val="00C92404"/>
    <w:rsid w:val="00C92497"/>
    <w:rsid w:val="00C92BD2"/>
    <w:rsid w:val="00C93543"/>
    <w:rsid w:val="00C935AC"/>
    <w:rsid w:val="00C93E05"/>
    <w:rsid w:val="00C954D0"/>
    <w:rsid w:val="00C95F7B"/>
    <w:rsid w:val="00C96B81"/>
    <w:rsid w:val="00CA0157"/>
    <w:rsid w:val="00CA1539"/>
    <w:rsid w:val="00CA1760"/>
    <w:rsid w:val="00CA18FF"/>
    <w:rsid w:val="00CA1F87"/>
    <w:rsid w:val="00CA27FC"/>
    <w:rsid w:val="00CA5113"/>
    <w:rsid w:val="00CA59B1"/>
    <w:rsid w:val="00CA5C6D"/>
    <w:rsid w:val="00CA7BB7"/>
    <w:rsid w:val="00CA7DAA"/>
    <w:rsid w:val="00CB0FB1"/>
    <w:rsid w:val="00CB0FE2"/>
    <w:rsid w:val="00CB2531"/>
    <w:rsid w:val="00CB2ACC"/>
    <w:rsid w:val="00CB3B2C"/>
    <w:rsid w:val="00CB3B43"/>
    <w:rsid w:val="00CB4621"/>
    <w:rsid w:val="00CB495F"/>
    <w:rsid w:val="00CB4B98"/>
    <w:rsid w:val="00CB4DC1"/>
    <w:rsid w:val="00CB655D"/>
    <w:rsid w:val="00CB725F"/>
    <w:rsid w:val="00CB79F7"/>
    <w:rsid w:val="00CC0DC0"/>
    <w:rsid w:val="00CC2888"/>
    <w:rsid w:val="00CC349B"/>
    <w:rsid w:val="00CC377A"/>
    <w:rsid w:val="00CC3F64"/>
    <w:rsid w:val="00CC54BD"/>
    <w:rsid w:val="00CC59F5"/>
    <w:rsid w:val="00CC6A24"/>
    <w:rsid w:val="00CC6C20"/>
    <w:rsid w:val="00CD0EB1"/>
    <w:rsid w:val="00CD227C"/>
    <w:rsid w:val="00CD3791"/>
    <w:rsid w:val="00CD454F"/>
    <w:rsid w:val="00CD5297"/>
    <w:rsid w:val="00CD5DE3"/>
    <w:rsid w:val="00CD61CA"/>
    <w:rsid w:val="00CD63D4"/>
    <w:rsid w:val="00CD6713"/>
    <w:rsid w:val="00CD7F84"/>
    <w:rsid w:val="00CE1C7D"/>
    <w:rsid w:val="00CE358F"/>
    <w:rsid w:val="00CE471A"/>
    <w:rsid w:val="00CE5B7B"/>
    <w:rsid w:val="00CE6C13"/>
    <w:rsid w:val="00CF0541"/>
    <w:rsid w:val="00CF0B5E"/>
    <w:rsid w:val="00CF0EF1"/>
    <w:rsid w:val="00CF1863"/>
    <w:rsid w:val="00CF22B4"/>
    <w:rsid w:val="00CF236F"/>
    <w:rsid w:val="00CF3CFE"/>
    <w:rsid w:val="00CF43DD"/>
    <w:rsid w:val="00CF4A56"/>
    <w:rsid w:val="00CF4DED"/>
    <w:rsid w:val="00CF6F7C"/>
    <w:rsid w:val="00CF7ED4"/>
    <w:rsid w:val="00D02294"/>
    <w:rsid w:val="00D02580"/>
    <w:rsid w:val="00D03054"/>
    <w:rsid w:val="00D035C3"/>
    <w:rsid w:val="00D03672"/>
    <w:rsid w:val="00D038D9"/>
    <w:rsid w:val="00D04269"/>
    <w:rsid w:val="00D0562B"/>
    <w:rsid w:val="00D05D70"/>
    <w:rsid w:val="00D0617D"/>
    <w:rsid w:val="00D0691C"/>
    <w:rsid w:val="00D104B1"/>
    <w:rsid w:val="00D10C69"/>
    <w:rsid w:val="00D14137"/>
    <w:rsid w:val="00D14A3F"/>
    <w:rsid w:val="00D16297"/>
    <w:rsid w:val="00D16CB3"/>
    <w:rsid w:val="00D179B4"/>
    <w:rsid w:val="00D17FA8"/>
    <w:rsid w:val="00D2041C"/>
    <w:rsid w:val="00D208FA"/>
    <w:rsid w:val="00D22CE8"/>
    <w:rsid w:val="00D23D24"/>
    <w:rsid w:val="00D2446F"/>
    <w:rsid w:val="00D24522"/>
    <w:rsid w:val="00D25383"/>
    <w:rsid w:val="00D256BE"/>
    <w:rsid w:val="00D32C6C"/>
    <w:rsid w:val="00D333F5"/>
    <w:rsid w:val="00D3448B"/>
    <w:rsid w:val="00D35218"/>
    <w:rsid w:val="00D35311"/>
    <w:rsid w:val="00D35BE0"/>
    <w:rsid w:val="00D40D83"/>
    <w:rsid w:val="00D445C6"/>
    <w:rsid w:val="00D45030"/>
    <w:rsid w:val="00D45251"/>
    <w:rsid w:val="00D459DE"/>
    <w:rsid w:val="00D4720D"/>
    <w:rsid w:val="00D474BC"/>
    <w:rsid w:val="00D47D02"/>
    <w:rsid w:val="00D537F5"/>
    <w:rsid w:val="00D53B5D"/>
    <w:rsid w:val="00D553B8"/>
    <w:rsid w:val="00D556DA"/>
    <w:rsid w:val="00D60358"/>
    <w:rsid w:val="00D6200A"/>
    <w:rsid w:val="00D63382"/>
    <w:rsid w:val="00D6499C"/>
    <w:rsid w:val="00D64FC0"/>
    <w:rsid w:val="00D66A8D"/>
    <w:rsid w:val="00D67B0C"/>
    <w:rsid w:val="00D71500"/>
    <w:rsid w:val="00D71C9C"/>
    <w:rsid w:val="00D724E8"/>
    <w:rsid w:val="00D7339C"/>
    <w:rsid w:val="00D734E4"/>
    <w:rsid w:val="00D73958"/>
    <w:rsid w:val="00D7409F"/>
    <w:rsid w:val="00D7503F"/>
    <w:rsid w:val="00D751A9"/>
    <w:rsid w:val="00D7540B"/>
    <w:rsid w:val="00D754EC"/>
    <w:rsid w:val="00D756DC"/>
    <w:rsid w:val="00D77236"/>
    <w:rsid w:val="00D81CF9"/>
    <w:rsid w:val="00D83744"/>
    <w:rsid w:val="00D84A07"/>
    <w:rsid w:val="00D86459"/>
    <w:rsid w:val="00D86C6B"/>
    <w:rsid w:val="00D87283"/>
    <w:rsid w:val="00D90C82"/>
    <w:rsid w:val="00D92CC1"/>
    <w:rsid w:val="00D93308"/>
    <w:rsid w:val="00D93E9D"/>
    <w:rsid w:val="00D94432"/>
    <w:rsid w:val="00D94891"/>
    <w:rsid w:val="00D955C8"/>
    <w:rsid w:val="00D95727"/>
    <w:rsid w:val="00D95E42"/>
    <w:rsid w:val="00D97839"/>
    <w:rsid w:val="00D9788C"/>
    <w:rsid w:val="00D978EE"/>
    <w:rsid w:val="00DA0A1D"/>
    <w:rsid w:val="00DA0AE6"/>
    <w:rsid w:val="00DA15EC"/>
    <w:rsid w:val="00DA303D"/>
    <w:rsid w:val="00DA3945"/>
    <w:rsid w:val="00DA58CE"/>
    <w:rsid w:val="00DA6C53"/>
    <w:rsid w:val="00DA7736"/>
    <w:rsid w:val="00DB0ACE"/>
    <w:rsid w:val="00DB15C1"/>
    <w:rsid w:val="00DB174D"/>
    <w:rsid w:val="00DB33B2"/>
    <w:rsid w:val="00DB3F06"/>
    <w:rsid w:val="00DB5415"/>
    <w:rsid w:val="00DB5E42"/>
    <w:rsid w:val="00DB62F7"/>
    <w:rsid w:val="00DB6CF9"/>
    <w:rsid w:val="00DB6E07"/>
    <w:rsid w:val="00DB6E33"/>
    <w:rsid w:val="00DB6E45"/>
    <w:rsid w:val="00DC02F0"/>
    <w:rsid w:val="00DC106E"/>
    <w:rsid w:val="00DC18FF"/>
    <w:rsid w:val="00DC483D"/>
    <w:rsid w:val="00DC5DA7"/>
    <w:rsid w:val="00DC61A5"/>
    <w:rsid w:val="00DC68D9"/>
    <w:rsid w:val="00DC754A"/>
    <w:rsid w:val="00DC768F"/>
    <w:rsid w:val="00DD0222"/>
    <w:rsid w:val="00DD125F"/>
    <w:rsid w:val="00DD169C"/>
    <w:rsid w:val="00DD2864"/>
    <w:rsid w:val="00DD2B56"/>
    <w:rsid w:val="00DD2E03"/>
    <w:rsid w:val="00DD2F67"/>
    <w:rsid w:val="00DD3714"/>
    <w:rsid w:val="00DD4080"/>
    <w:rsid w:val="00DD498A"/>
    <w:rsid w:val="00DD50CF"/>
    <w:rsid w:val="00DD5E67"/>
    <w:rsid w:val="00DE0EEF"/>
    <w:rsid w:val="00DE18BA"/>
    <w:rsid w:val="00DE1BB3"/>
    <w:rsid w:val="00DE241B"/>
    <w:rsid w:val="00DE2A7A"/>
    <w:rsid w:val="00DE3284"/>
    <w:rsid w:val="00DE38FF"/>
    <w:rsid w:val="00DE3945"/>
    <w:rsid w:val="00DE4BA0"/>
    <w:rsid w:val="00DE67E9"/>
    <w:rsid w:val="00DF1DC5"/>
    <w:rsid w:val="00DF3F51"/>
    <w:rsid w:val="00DF42DD"/>
    <w:rsid w:val="00DF5F64"/>
    <w:rsid w:val="00DF74B2"/>
    <w:rsid w:val="00DF7920"/>
    <w:rsid w:val="00E01EFD"/>
    <w:rsid w:val="00E027DE"/>
    <w:rsid w:val="00E03D1C"/>
    <w:rsid w:val="00E04143"/>
    <w:rsid w:val="00E05ECA"/>
    <w:rsid w:val="00E060D6"/>
    <w:rsid w:val="00E066C0"/>
    <w:rsid w:val="00E06FDC"/>
    <w:rsid w:val="00E07830"/>
    <w:rsid w:val="00E07E6F"/>
    <w:rsid w:val="00E11676"/>
    <w:rsid w:val="00E12510"/>
    <w:rsid w:val="00E146B1"/>
    <w:rsid w:val="00E1711B"/>
    <w:rsid w:val="00E17C23"/>
    <w:rsid w:val="00E21FEE"/>
    <w:rsid w:val="00E233DF"/>
    <w:rsid w:val="00E23658"/>
    <w:rsid w:val="00E24FD5"/>
    <w:rsid w:val="00E25357"/>
    <w:rsid w:val="00E26590"/>
    <w:rsid w:val="00E27020"/>
    <w:rsid w:val="00E278F9"/>
    <w:rsid w:val="00E2794B"/>
    <w:rsid w:val="00E27F8E"/>
    <w:rsid w:val="00E30556"/>
    <w:rsid w:val="00E3262A"/>
    <w:rsid w:val="00E326AC"/>
    <w:rsid w:val="00E32F56"/>
    <w:rsid w:val="00E33294"/>
    <w:rsid w:val="00E35284"/>
    <w:rsid w:val="00E35375"/>
    <w:rsid w:val="00E377A0"/>
    <w:rsid w:val="00E419D4"/>
    <w:rsid w:val="00E420E2"/>
    <w:rsid w:val="00E424AB"/>
    <w:rsid w:val="00E43497"/>
    <w:rsid w:val="00E43891"/>
    <w:rsid w:val="00E43BF0"/>
    <w:rsid w:val="00E43DE5"/>
    <w:rsid w:val="00E45B05"/>
    <w:rsid w:val="00E46503"/>
    <w:rsid w:val="00E471C8"/>
    <w:rsid w:val="00E51067"/>
    <w:rsid w:val="00E5233F"/>
    <w:rsid w:val="00E52F32"/>
    <w:rsid w:val="00E53E4D"/>
    <w:rsid w:val="00E5600D"/>
    <w:rsid w:val="00E565A1"/>
    <w:rsid w:val="00E57147"/>
    <w:rsid w:val="00E62E1F"/>
    <w:rsid w:val="00E63264"/>
    <w:rsid w:val="00E638C4"/>
    <w:rsid w:val="00E64819"/>
    <w:rsid w:val="00E66467"/>
    <w:rsid w:val="00E66547"/>
    <w:rsid w:val="00E66AFB"/>
    <w:rsid w:val="00E677D3"/>
    <w:rsid w:val="00E703D5"/>
    <w:rsid w:val="00E711C1"/>
    <w:rsid w:val="00E71D26"/>
    <w:rsid w:val="00E71EC0"/>
    <w:rsid w:val="00E72F9B"/>
    <w:rsid w:val="00E735FF"/>
    <w:rsid w:val="00E73B38"/>
    <w:rsid w:val="00E73C69"/>
    <w:rsid w:val="00E74B21"/>
    <w:rsid w:val="00E74CB1"/>
    <w:rsid w:val="00E7502D"/>
    <w:rsid w:val="00E75718"/>
    <w:rsid w:val="00E75F7C"/>
    <w:rsid w:val="00E76252"/>
    <w:rsid w:val="00E775AD"/>
    <w:rsid w:val="00E8157B"/>
    <w:rsid w:val="00E815D0"/>
    <w:rsid w:val="00E81948"/>
    <w:rsid w:val="00E8228C"/>
    <w:rsid w:val="00E82ACC"/>
    <w:rsid w:val="00E84249"/>
    <w:rsid w:val="00E86121"/>
    <w:rsid w:val="00E8682B"/>
    <w:rsid w:val="00E86FEB"/>
    <w:rsid w:val="00E8750A"/>
    <w:rsid w:val="00E87622"/>
    <w:rsid w:val="00E90F3B"/>
    <w:rsid w:val="00E914D9"/>
    <w:rsid w:val="00E91596"/>
    <w:rsid w:val="00E91785"/>
    <w:rsid w:val="00E92C1B"/>
    <w:rsid w:val="00E964C1"/>
    <w:rsid w:val="00E96BA7"/>
    <w:rsid w:val="00E96F94"/>
    <w:rsid w:val="00E973DC"/>
    <w:rsid w:val="00E97857"/>
    <w:rsid w:val="00EA24B2"/>
    <w:rsid w:val="00EA3279"/>
    <w:rsid w:val="00EA3676"/>
    <w:rsid w:val="00EA4767"/>
    <w:rsid w:val="00EA4F20"/>
    <w:rsid w:val="00EB0121"/>
    <w:rsid w:val="00EB0A35"/>
    <w:rsid w:val="00EB13AD"/>
    <w:rsid w:val="00EB2A3F"/>
    <w:rsid w:val="00EB387E"/>
    <w:rsid w:val="00EB6CD0"/>
    <w:rsid w:val="00EB7732"/>
    <w:rsid w:val="00EB77DC"/>
    <w:rsid w:val="00EC03E5"/>
    <w:rsid w:val="00EC05DF"/>
    <w:rsid w:val="00EC134E"/>
    <w:rsid w:val="00EC276C"/>
    <w:rsid w:val="00EC339A"/>
    <w:rsid w:val="00EC479F"/>
    <w:rsid w:val="00EC4D2B"/>
    <w:rsid w:val="00EC4F20"/>
    <w:rsid w:val="00EC5A17"/>
    <w:rsid w:val="00EC7EEA"/>
    <w:rsid w:val="00ED0FBE"/>
    <w:rsid w:val="00ED17F1"/>
    <w:rsid w:val="00ED182B"/>
    <w:rsid w:val="00ED21CA"/>
    <w:rsid w:val="00ED239B"/>
    <w:rsid w:val="00ED5C55"/>
    <w:rsid w:val="00ED70EE"/>
    <w:rsid w:val="00ED7646"/>
    <w:rsid w:val="00ED7790"/>
    <w:rsid w:val="00EE01A6"/>
    <w:rsid w:val="00EE195C"/>
    <w:rsid w:val="00EE1C1E"/>
    <w:rsid w:val="00EE28D7"/>
    <w:rsid w:val="00EE3552"/>
    <w:rsid w:val="00EE46DF"/>
    <w:rsid w:val="00EE586D"/>
    <w:rsid w:val="00EE71E4"/>
    <w:rsid w:val="00EF2492"/>
    <w:rsid w:val="00EF3244"/>
    <w:rsid w:val="00EF4B0B"/>
    <w:rsid w:val="00EF4EA5"/>
    <w:rsid w:val="00EF5A5F"/>
    <w:rsid w:val="00F00FD2"/>
    <w:rsid w:val="00F011A9"/>
    <w:rsid w:val="00F01CC9"/>
    <w:rsid w:val="00F02B47"/>
    <w:rsid w:val="00F03305"/>
    <w:rsid w:val="00F04027"/>
    <w:rsid w:val="00F04C34"/>
    <w:rsid w:val="00F074AE"/>
    <w:rsid w:val="00F1025E"/>
    <w:rsid w:val="00F10560"/>
    <w:rsid w:val="00F12B2B"/>
    <w:rsid w:val="00F12D3A"/>
    <w:rsid w:val="00F13AEE"/>
    <w:rsid w:val="00F16C38"/>
    <w:rsid w:val="00F16D88"/>
    <w:rsid w:val="00F201B7"/>
    <w:rsid w:val="00F211F1"/>
    <w:rsid w:val="00F274AB"/>
    <w:rsid w:val="00F3137A"/>
    <w:rsid w:val="00F321AA"/>
    <w:rsid w:val="00F338EB"/>
    <w:rsid w:val="00F34228"/>
    <w:rsid w:val="00F346D4"/>
    <w:rsid w:val="00F37921"/>
    <w:rsid w:val="00F402A9"/>
    <w:rsid w:val="00F4167F"/>
    <w:rsid w:val="00F43D1E"/>
    <w:rsid w:val="00F44934"/>
    <w:rsid w:val="00F4514F"/>
    <w:rsid w:val="00F45440"/>
    <w:rsid w:val="00F47816"/>
    <w:rsid w:val="00F47AE5"/>
    <w:rsid w:val="00F502B8"/>
    <w:rsid w:val="00F50484"/>
    <w:rsid w:val="00F5188A"/>
    <w:rsid w:val="00F529F1"/>
    <w:rsid w:val="00F532D1"/>
    <w:rsid w:val="00F53BE7"/>
    <w:rsid w:val="00F53CBC"/>
    <w:rsid w:val="00F53D26"/>
    <w:rsid w:val="00F53D40"/>
    <w:rsid w:val="00F552C2"/>
    <w:rsid w:val="00F55858"/>
    <w:rsid w:val="00F55C03"/>
    <w:rsid w:val="00F61C82"/>
    <w:rsid w:val="00F63FA0"/>
    <w:rsid w:val="00F64314"/>
    <w:rsid w:val="00F67240"/>
    <w:rsid w:val="00F701B6"/>
    <w:rsid w:val="00F70330"/>
    <w:rsid w:val="00F71BF9"/>
    <w:rsid w:val="00F724F9"/>
    <w:rsid w:val="00F73692"/>
    <w:rsid w:val="00F73D55"/>
    <w:rsid w:val="00F749F1"/>
    <w:rsid w:val="00F74E21"/>
    <w:rsid w:val="00F76324"/>
    <w:rsid w:val="00F77E32"/>
    <w:rsid w:val="00F8110A"/>
    <w:rsid w:val="00F81BB5"/>
    <w:rsid w:val="00F81CB0"/>
    <w:rsid w:val="00F8391D"/>
    <w:rsid w:val="00F83AAB"/>
    <w:rsid w:val="00F84B37"/>
    <w:rsid w:val="00F84C62"/>
    <w:rsid w:val="00F85240"/>
    <w:rsid w:val="00F8580A"/>
    <w:rsid w:val="00F85C1C"/>
    <w:rsid w:val="00F86C29"/>
    <w:rsid w:val="00F873BC"/>
    <w:rsid w:val="00F87735"/>
    <w:rsid w:val="00F87AED"/>
    <w:rsid w:val="00F909D8"/>
    <w:rsid w:val="00F90D71"/>
    <w:rsid w:val="00F90EB1"/>
    <w:rsid w:val="00F910AC"/>
    <w:rsid w:val="00F91BBD"/>
    <w:rsid w:val="00F93BA5"/>
    <w:rsid w:val="00F95BCB"/>
    <w:rsid w:val="00F960F5"/>
    <w:rsid w:val="00F9621B"/>
    <w:rsid w:val="00F97256"/>
    <w:rsid w:val="00F973FC"/>
    <w:rsid w:val="00F97837"/>
    <w:rsid w:val="00F97DBA"/>
    <w:rsid w:val="00FA0F5F"/>
    <w:rsid w:val="00FA1A42"/>
    <w:rsid w:val="00FA2010"/>
    <w:rsid w:val="00FA31B9"/>
    <w:rsid w:val="00FA4F36"/>
    <w:rsid w:val="00FA57A7"/>
    <w:rsid w:val="00FA5D50"/>
    <w:rsid w:val="00FB0625"/>
    <w:rsid w:val="00FB15D9"/>
    <w:rsid w:val="00FB31C4"/>
    <w:rsid w:val="00FB48C6"/>
    <w:rsid w:val="00FB4D10"/>
    <w:rsid w:val="00FB5C1C"/>
    <w:rsid w:val="00FB75D0"/>
    <w:rsid w:val="00FB7E53"/>
    <w:rsid w:val="00FC0046"/>
    <w:rsid w:val="00FC0F2C"/>
    <w:rsid w:val="00FC1BCE"/>
    <w:rsid w:val="00FC47CD"/>
    <w:rsid w:val="00FC521A"/>
    <w:rsid w:val="00FC5B1C"/>
    <w:rsid w:val="00FC615B"/>
    <w:rsid w:val="00FC72F3"/>
    <w:rsid w:val="00FC7484"/>
    <w:rsid w:val="00FD12FE"/>
    <w:rsid w:val="00FD19AF"/>
    <w:rsid w:val="00FD268F"/>
    <w:rsid w:val="00FD3FF9"/>
    <w:rsid w:val="00FD41ED"/>
    <w:rsid w:val="00FD43DA"/>
    <w:rsid w:val="00FD4485"/>
    <w:rsid w:val="00FD4715"/>
    <w:rsid w:val="00FD5882"/>
    <w:rsid w:val="00FD5A26"/>
    <w:rsid w:val="00FD74A8"/>
    <w:rsid w:val="00FE0D3F"/>
    <w:rsid w:val="00FE2E4F"/>
    <w:rsid w:val="00FE5166"/>
    <w:rsid w:val="00FE68EF"/>
    <w:rsid w:val="00FE74AD"/>
    <w:rsid w:val="00FE7695"/>
    <w:rsid w:val="00FF1600"/>
    <w:rsid w:val="00FF18A3"/>
    <w:rsid w:val="00FF1DCD"/>
    <w:rsid w:val="00FF365F"/>
    <w:rsid w:val="00FF480F"/>
    <w:rsid w:val="00FF51C9"/>
    <w:rsid w:val="00FF5D12"/>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1978381E"/>
  <w15:chartTrackingRefBased/>
  <w15:docId w15:val="{44390B75-6A90-4D35-98A2-B9CC339C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8329E"/>
    <w:pPr>
      <w:widowControl w:val="0"/>
    </w:pPr>
    <w:rPr>
      <w:rFonts w:ascii="Calibri" w:eastAsia="Calibri" w:hAnsi="Calibri"/>
      <w:sz w:val="22"/>
      <w:szCs w:val="22"/>
      <w:lang w:val="en-US"/>
    </w:rPr>
  </w:style>
  <w:style w:type="paragraph" w:styleId="Revision">
    <w:name w:val="Revision"/>
    <w:hidden/>
    <w:uiPriority w:val="99"/>
    <w:semiHidden/>
    <w:rsid w:val="00C617FA"/>
    <w:rPr>
      <w:sz w:val="24"/>
      <w:lang w:eastAsia="en-US"/>
    </w:rPr>
  </w:style>
  <w:style w:type="character" w:styleId="CommentReference">
    <w:name w:val="annotation reference"/>
    <w:basedOn w:val="DefaultParagraphFont"/>
    <w:rsid w:val="00966737"/>
    <w:rPr>
      <w:sz w:val="16"/>
      <w:szCs w:val="16"/>
    </w:rPr>
  </w:style>
  <w:style w:type="paragraph" w:styleId="CommentText">
    <w:name w:val="annotation text"/>
    <w:basedOn w:val="Normal"/>
    <w:link w:val="CommentTextChar"/>
    <w:rsid w:val="00966737"/>
    <w:rPr>
      <w:sz w:val="20"/>
    </w:rPr>
  </w:style>
  <w:style w:type="character" w:customStyle="1" w:styleId="CommentTextChar">
    <w:name w:val="Comment Text Char"/>
    <w:basedOn w:val="DefaultParagraphFont"/>
    <w:link w:val="CommentText"/>
    <w:rsid w:val="00966737"/>
    <w:rPr>
      <w:lang w:eastAsia="en-US"/>
    </w:rPr>
  </w:style>
  <w:style w:type="paragraph" w:styleId="CommentSubject">
    <w:name w:val="annotation subject"/>
    <w:basedOn w:val="CommentText"/>
    <w:next w:val="CommentText"/>
    <w:link w:val="CommentSubjectChar"/>
    <w:rsid w:val="00966737"/>
    <w:rPr>
      <w:b/>
      <w:bCs/>
    </w:rPr>
  </w:style>
  <w:style w:type="character" w:customStyle="1" w:styleId="CommentSubjectChar">
    <w:name w:val="Comment Subject Char"/>
    <w:basedOn w:val="CommentTextChar"/>
    <w:link w:val="CommentSubject"/>
    <w:rsid w:val="009667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602">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29260950">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422803142">
      <w:bodyDiv w:val="1"/>
      <w:marLeft w:val="0"/>
      <w:marRight w:val="0"/>
      <w:marTop w:val="0"/>
      <w:marBottom w:val="0"/>
      <w:divBdr>
        <w:top w:val="none" w:sz="0" w:space="0" w:color="auto"/>
        <w:left w:val="none" w:sz="0" w:space="0" w:color="auto"/>
        <w:bottom w:val="none" w:sz="0" w:space="0" w:color="auto"/>
        <w:right w:val="none" w:sz="0" w:space="0" w:color="auto"/>
      </w:divBdr>
    </w:div>
    <w:div w:id="424497852">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856190119">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499706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76967502">
      <w:bodyDiv w:val="1"/>
      <w:marLeft w:val="0"/>
      <w:marRight w:val="0"/>
      <w:marTop w:val="0"/>
      <w:marBottom w:val="0"/>
      <w:divBdr>
        <w:top w:val="none" w:sz="0" w:space="0" w:color="auto"/>
        <w:left w:val="none" w:sz="0" w:space="0" w:color="auto"/>
        <w:bottom w:val="none" w:sz="0" w:space="0" w:color="auto"/>
        <w:right w:val="none" w:sz="0" w:space="0" w:color="auto"/>
      </w:divBdr>
    </w:div>
    <w:div w:id="1984698140">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beal@westlondonwaste.gov.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ianodonnell@westlondonwaste.gov.u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sapnadhanani@westlondonwaste.gov.uk"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0C57C-F811-4A68-8757-1F1E527D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2105</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13296</CharactersWithSpaces>
  <SharedDoc>false</SharedDoc>
  <HLinks>
    <vt:vector size="18" baseType="variant">
      <vt:variant>
        <vt:i4>4980771</vt:i4>
      </vt:variant>
      <vt:variant>
        <vt:i4>6</vt:i4>
      </vt:variant>
      <vt:variant>
        <vt:i4>0</vt:i4>
      </vt:variant>
      <vt:variant>
        <vt:i4>5</vt:i4>
      </vt:variant>
      <vt:variant>
        <vt:lpwstr>mailto:emmabeal@westlondonwaste.gov.uk</vt:lpwstr>
      </vt:variant>
      <vt:variant>
        <vt:lpwstr/>
      </vt:variant>
      <vt:variant>
        <vt:i4>655463</vt:i4>
      </vt:variant>
      <vt:variant>
        <vt:i4>3</vt:i4>
      </vt:variant>
      <vt:variant>
        <vt:i4>0</vt:i4>
      </vt:variant>
      <vt:variant>
        <vt:i4>5</vt:i4>
      </vt:variant>
      <vt:variant>
        <vt:lpwstr>mailto:ianodonnell@westlondonwaste.gov.uk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Adesh Swain</dc:creator>
  <cp:keywords/>
  <cp:lastModifiedBy>Alison Atherton</cp:lastModifiedBy>
  <cp:revision>7</cp:revision>
  <cp:lastPrinted>2020-06-12T16:24:00Z</cp:lastPrinted>
  <dcterms:created xsi:type="dcterms:W3CDTF">2024-03-11T12:30:00Z</dcterms:created>
  <dcterms:modified xsi:type="dcterms:W3CDTF">2024-03-13T13:59:00Z</dcterms:modified>
</cp:coreProperties>
</file>